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alias w:val="Title"/>
        <w:tag w:val=""/>
        <w:id w:val="2068371125"/>
        <w:placeholder>
          <w:docPart w:val="4F4626CF810440639A4B8786F7A4163F"/>
        </w:placeholder>
        <w:dataBinding w:prefixMappings="xmlns:ns0='http://purl.org/dc/elements/1.1/' xmlns:ns1='http://schemas.openxmlformats.org/package/2006/metadata/core-properties' " w:xpath="/ns1:coreProperties[1]/ns0:title[1]" w:storeItemID="{6C3C8BC8-F283-45AE-878A-BAB7291924A1}"/>
        <w:text/>
      </w:sdtPr>
      <w:sdtContent>
        <w:p w14:paraId="5F4FD4E5" w14:textId="77777777" w:rsidR="00000000" w:rsidRDefault="00614114" w:rsidP="008228BE">
          <w:pPr>
            <w:pStyle w:val="Title"/>
          </w:pPr>
          <w:r>
            <w:t>Security Operational Baseline for Proxies and Services</w:t>
          </w:r>
        </w:p>
      </w:sdtContent>
    </w:sdt>
    <w:p w14:paraId="14A74A75" w14:textId="3CCDC484" w:rsidR="008228BE" w:rsidRDefault="008228BE" w:rsidP="008228BE">
      <w:pPr>
        <w:pStyle w:val="StatusDescription"/>
      </w:pPr>
      <w:r>
        <w:t>Publication Date</w:t>
      </w:r>
      <w:r>
        <w:tab/>
      </w:r>
      <w:sdt>
        <w:sdtPr>
          <w:alias w:val="Publish Date"/>
          <w:tag w:val=""/>
          <w:id w:val="-257839943"/>
          <w:placeholder>
            <w:docPart w:val="25BB418ACD9242E08E5FCE64148B8EBD"/>
          </w:placeholder>
          <w:dataBinding w:prefixMappings="xmlns:ns0='http://schemas.microsoft.com/office/2006/coverPageProps' " w:xpath="/ns0:CoverPageProperties[1]/ns0:PublishDate[1]" w:storeItemID="{55AF091B-3C7A-41E3-B477-F2FDAA23CFDA}"/>
          <w:date w:fullDate="2025-10-03T00:00:00Z">
            <w:dateFormat w:val="yyyy-MM-dd"/>
            <w:lid w:val="en-US"/>
            <w:storeMappedDataAs w:val="dateTime"/>
            <w:calendar w:val="gregorian"/>
          </w:date>
        </w:sdtPr>
        <w:sdtContent>
          <w:r w:rsidR="008A10E7">
            <w:rPr>
              <w:lang w:val="en-US"/>
            </w:rPr>
            <w:t>2025-10-03</w:t>
          </w:r>
        </w:sdtContent>
      </w:sdt>
    </w:p>
    <w:p w14:paraId="70E0283E" w14:textId="284CBA8F" w:rsidR="008228BE" w:rsidRDefault="008228BE" w:rsidP="00614114">
      <w:pPr>
        <w:pStyle w:val="StatusDescription"/>
        <w:ind w:left="2127" w:hanging="2127"/>
      </w:pPr>
      <w:r>
        <w:t>Authors:</w:t>
      </w:r>
      <w:r>
        <w:tab/>
      </w:r>
      <w:sdt>
        <w:sdtPr>
          <w:alias w:val="Author"/>
          <w:tag w:val=""/>
          <w:id w:val="2111540302"/>
          <w:placeholder>
            <w:docPart w:val="9B051B1261DA40E98F3AA521EA427B9A"/>
          </w:placeholder>
          <w:dataBinding w:prefixMappings="xmlns:ns0='http://purl.org/dc/elements/1.1/' xmlns:ns1='http://schemas.openxmlformats.org/package/2006/metadata/core-properties' " w:xpath="/ns1:coreProperties[1]/ns0:creator[1]" w:storeItemID="{6C3C8BC8-F283-45AE-878A-BAB7291924A1}"/>
          <w:text/>
        </w:sdtPr>
        <w:sdtContent>
          <w:r w:rsidR="008A10E7">
            <w:t xml:space="preserve">David L. </w:t>
          </w:r>
          <w:proofErr w:type="spellStart"/>
          <w:r w:rsidR="008A10E7">
            <w:t>Groep</w:t>
          </w:r>
          <w:proofErr w:type="spellEnd"/>
          <w:r w:rsidR="008A10E7">
            <w:t xml:space="preserve"> (ed.);Alf </w:t>
          </w:r>
          <w:proofErr w:type="spellStart"/>
          <w:r w:rsidR="008A10E7">
            <w:t>Moens;Daniel</w:t>
          </w:r>
          <w:proofErr w:type="spellEnd"/>
          <w:r w:rsidR="008A10E7">
            <w:t xml:space="preserve"> </w:t>
          </w:r>
          <w:proofErr w:type="spellStart"/>
          <w:r w:rsidR="008A10E7">
            <w:t>Kouřil;Baptise</w:t>
          </w:r>
          <w:proofErr w:type="spellEnd"/>
          <w:r w:rsidR="008A10E7">
            <w:t xml:space="preserve"> </w:t>
          </w:r>
          <w:proofErr w:type="spellStart"/>
          <w:r w:rsidR="008A10E7">
            <w:t>Grenier;David</w:t>
          </w:r>
          <w:proofErr w:type="spellEnd"/>
          <w:r w:rsidR="008A10E7">
            <w:t xml:space="preserve"> </w:t>
          </w:r>
          <w:proofErr w:type="spellStart"/>
          <w:r w:rsidR="008A10E7">
            <w:t>Crooks;David</w:t>
          </w:r>
          <w:proofErr w:type="spellEnd"/>
          <w:r w:rsidR="008A10E7">
            <w:t xml:space="preserve"> </w:t>
          </w:r>
          <w:proofErr w:type="spellStart"/>
          <w:r w:rsidR="008A10E7">
            <w:t>Kelsey;Ian</w:t>
          </w:r>
          <w:proofErr w:type="spellEnd"/>
          <w:r w:rsidR="008A10E7">
            <w:t xml:space="preserve"> </w:t>
          </w:r>
          <w:proofErr w:type="spellStart"/>
          <w:r w:rsidR="008A10E7">
            <w:t>Neilson;Liam</w:t>
          </w:r>
          <w:proofErr w:type="spellEnd"/>
          <w:r w:rsidR="008A10E7">
            <w:t xml:space="preserve"> </w:t>
          </w:r>
          <w:proofErr w:type="spellStart"/>
          <w:r w:rsidR="008A10E7">
            <w:t>Atherton;Linda</w:t>
          </w:r>
          <w:proofErr w:type="spellEnd"/>
          <w:r w:rsidR="008A10E7">
            <w:t xml:space="preserve"> </w:t>
          </w:r>
          <w:proofErr w:type="spellStart"/>
          <w:r w:rsidR="008A10E7">
            <w:t>Cornwall;Marcus</w:t>
          </w:r>
          <w:proofErr w:type="spellEnd"/>
          <w:r w:rsidR="008A10E7">
            <w:t xml:space="preserve"> </w:t>
          </w:r>
          <w:proofErr w:type="spellStart"/>
          <w:r w:rsidR="008A10E7">
            <w:t>Hardt;Matt</w:t>
          </w:r>
          <w:proofErr w:type="spellEnd"/>
          <w:r w:rsidR="008A10E7">
            <w:t xml:space="preserve"> </w:t>
          </w:r>
          <w:proofErr w:type="spellStart"/>
          <w:r w:rsidR="008A10E7">
            <w:t>Viljoen;Peter</w:t>
          </w:r>
          <w:proofErr w:type="spellEnd"/>
          <w:r w:rsidR="008A10E7">
            <w:t xml:space="preserve"> </w:t>
          </w:r>
          <w:proofErr w:type="spellStart"/>
          <w:r w:rsidR="008A10E7">
            <w:t>Bolha;Pinja</w:t>
          </w:r>
          <w:proofErr w:type="spellEnd"/>
          <w:r w:rsidR="008A10E7">
            <w:t xml:space="preserve"> </w:t>
          </w:r>
          <w:proofErr w:type="spellStart"/>
          <w:r w:rsidR="008A10E7">
            <w:t>Koskinen;Ralph</w:t>
          </w:r>
          <w:proofErr w:type="spellEnd"/>
          <w:r w:rsidR="008A10E7">
            <w:t xml:space="preserve"> </w:t>
          </w:r>
          <w:proofErr w:type="spellStart"/>
          <w:r w:rsidR="008A10E7">
            <w:t>Niederberger;Romain</w:t>
          </w:r>
          <w:proofErr w:type="spellEnd"/>
          <w:r w:rsidR="008A10E7">
            <w:t xml:space="preserve"> </w:t>
          </w:r>
          <w:proofErr w:type="spellStart"/>
          <w:r w:rsidR="008A10E7">
            <w:t>Wartel;Sven</w:t>
          </w:r>
          <w:proofErr w:type="spellEnd"/>
          <w:r w:rsidR="008A10E7">
            <w:t xml:space="preserve"> </w:t>
          </w:r>
          <w:proofErr w:type="spellStart"/>
          <w:r w:rsidR="008A10E7">
            <w:t>Gabriel;and</w:t>
          </w:r>
          <w:proofErr w:type="spellEnd"/>
          <w:r w:rsidR="008A10E7">
            <w:t xml:space="preserve"> </w:t>
          </w:r>
          <w:proofErr w:type="spellStart"/>
          <w:r w:rsidR="008A10E7">
            <w:t>Urpo</w:t>
          </w:r>
          <w:proofErr w:type="spellEnd"/>
          <w:r w:rsidR="008A10E7">
            <w:t xml:space="preserve"> Kaila</w:t>
          </w:r>
        </w:sdtContent>
      </w:sdt>
    </w:p>
    <w:p w14:paraId="6274C623" w14:textId="77777777" w:rsidR="00047953" w:rsidRPr="00047953" w:rsidRDefault="00047953" w:rsidP="00047953">
      <w:pPr>
        <w:pStyle w:val="StatusDescription"/>
      </w:pPr>
    </w:p>
    <w:p w14:paraId="34E2110B" w14:textId="6E07DDA2" w:rsidR="00047953" w:rsidRPr="008A10E7" w:rsidRDefault="00047953" w:rsidP="00047953">
      <w:pPr>
        <w:pStyle w:val="StatusDescription"/>
        <w:rPr>
          <w:lang w:val="nl-NL"/>
        </w:rPr>
      </w:pPr>
      <w:r w:rsidRPr="008A10E7">
        <w:rPr>
          <w:lang w:val="nl-NL"/>
        </w:rPr>
        <w:t>Document Code:</w:t>
      </w:r>
      <w:r w:rsidRPr="008A10E7">
        <w:rPr>
          <w:lang w:val="nl-NL"/>
        </w:rPr>
        <w:tab/>
      </w:r>
      <w:sdt>
        <w:sdtPr>
          <w:rPr>
            <w:lang w:val="nl-NL"/>
          </w:rPr>
          <w:alias w:val="Category"/>
          <w:tag w:val=""/>
          <w:id w:val="-1623611883"/>
          <w:placeholder>
            <w:docPart w:val="FDB166F15F2F4BCCB293B31291437181"/>
          </w:placeholder>
          <w:dataBinding w:prefixMappings="xmlns:ns0='http://purl.org/dc/elements/1.1/' xmlns:ns1='http://schemas.openxmlformats.org/package/2006/metadata/core-properties' " w:xpath="/ns1:coreProperties[1]/ns1:category[1]" w:storeItemID="{6C3C8BC8-F283-45AE-878A-BAB7291924A1}"/>
          <w:text/>
        </w:sdtPr>
        <w:sdtContent>
          <w:r w:rsidR="00614114" w:rsidRPr="008A10E7">
            <w:rPr>
              <w:lang w:val="nl-NL"/>
            </w:rPr>
            <w:t>AARC-G084</w:t>
          </w:r>
        </w:sdtContent>
      </w:sdt>
      <w:r w:rsidRPr="008A10E7">
        <w:rPr>
          <w:lang w:val="nl-NL"/>
        </w:rPr>
        <w:cr/>
        <w:t>DOI:</w:t>
      </w:r>
      <w:r w:rsidRPr="008A10E7">
        <w:rPr>
          <w:lang w:val="nl-NL"/>
        </w:rPr>
        <w:tab/>
      </w:r>
      <w:r w:rsidR="008A10E7" w:rsidRPr="008A10E7">
        <w:rPr>
          <w:lang w:val="nl-NL"/>
        </w:rPr>
        <w:t>10.5281/zenodo.17349890</w:t>
      </w:r>
    </w:p>
    <w:p w14:paraId="5FB4B527" w14:textId="77777777" w:rsidR="00047953" w:rsidRPr="008A10E7" w:rsidRDefault="00047953" w:rsidP="008E36FA">
      <w:pPr>
        <w:pStyle w:val="StatusDescription"/>
        <w:rPr>
          <w:lang w:val="nl-NL"/>
        </w:rPr>
      </w:pPr>
    </w:p>
    <w:p w14:paraId="3296710F" w14:textId="77777777" w:rsidR="008E36FA" w:rsidRDefault="00C84BD5" w:rsidP="008E36FA">
      <w:pPr>
        <w:pStyle w:val="StatusDescription"/>
      </w:pPr>
      <w:r>
        <w:t>Framework</w:t>
      </w:r>
      <w:r w:rsidR="008E36FA">
        <w:t>:</w:t>
      </w:r>
      <w:r w:rsidR="008E36FA">
        <w:tab/>
      </w:r>
      <w:r w:rsidR="00614114">
        <w:t>Policy Development Kit v2</w:t>
      </w:r>
    </w:p>
    <w:p w14:paraId="507C28C3" w14:textId="77777777" w:rsidR="008E36FA" w:rsidRPr="00047953" w:rsidRDefault="008E36FA" w:rsidP="008228BE">
      <w:pPr>
        <w:pStyle w:val="StatusDescription"/>
      </w:pPr>
    </w:p>
    <w:p w14:paraId="46349249" w14:textId="77777777" w:rsidR="00C14C8F" w:rsidRDefault="008228BE" w:rsidP="008228BE">
      <w:pPr>
        <w:pStyle w:val="StatusDescription"/>
      </w:pPr>
      <w:r>
        <w:t xml:space="preserve">© </w:t>
      </w:r>
      <w:r w:rsidR="00C14C8F">
        <w:t xml:space="preserve">by the authors and the </w:t>
      </w:r>
      <w:r>
        <w:t xml:space="preserve">AARC </w:t>
      </w:r>
      <w:r w:rsidR="00614114">
        <w:t>Community</w:t>
      </w:r>
      <w:r w:rsidR="00C14C8F">
        <w:t xml:space="preserve">, 2003-2025 </w:t>
      </w:r>
    </w:p>
    <w:p w14:paraId="69DCE55D" w14:textId="77777777" w:rsidR="00C14C8F" w:rsidRDefault="00C14C8F" w:rsidP="008228BE">
      <w:pPr>
        <w:pStyle w:val="StatusDescription"/>
      </w:pPr>
    </w:p>
    <w:p w14:paraId="5A5821BC" w14:textId="77777777" w:rsidR="00C14C8F" w:rsidRDefault="00C14C8F" w:rsidP="008228BE">
      <w:pPr>
        <w:pStyle w:val="StatusDescription"/>
      </w:pPr>
      <w:r w:rsidRPr="00B70FDE">
        <w:rPr>
          <w:rFonts w:ascii="Corbel" w:hAnsi="Corbel"/>
          <w:noProof/>
          <w:lang w:eastAsia="en-GB"/>
        </w:rPr>
        <w:drawing>
          <wp:inline distT="0" distB="0" distL="0" distR="0" wp14:anchorId="2ACD1690" wp14:editId="18E76B7B">
            <wp:extent cx="571500" cy="180975"/>
            <wp:effectExtent l="0" t="0" r="0" b="9525"/>
            <wp:docPr id="17" name="image17.png"/>
            <wp:cNvGraphicFramePr/>
            <a:graphic xmlns:a="http://schemas.openxmlformats.org/drawingml/2006/main">
              <a:graphicData uri="http://schemas.openxmlformats.org/drawingml/2006/picture">
                <pic:pic xmlns:pic="http://schemas.openxmlformats.org/drawingml/2006/picture">
                  <pic:nvPicPr>
                    <pic:cNvPr id="17" name="image17.png" descr="A black and white logo&#10;&#10;Description automatically generated with low confidence"/>
                    <pic:cNvPicPr preferRelativeResize="0"/>
                  </pic:nvPicPr>
                  <pic:blipFill>
                    <a:blip r:embed="rId9" cstate="print">
                      <a:extLst>
                        <a:ext uri="{28A0092B-C50C-407E-A947-70E740481C1C}">
                          <a14:useLocalDpi xmlns:a14="http://schemas.microsoft.com/office/drawing/2010/main" val="0"/>
                        </a:ext>
                      </a:extLst>
                    </a:blip>
                    <a:stretch>
                      <a:fillRect/>
                    </a:stretch>
                  </pic:blipFill>
                  <pic:spPr>
                    <a:xfrm>
                      <a:off x="0" y="0"/>
                      <a:ext cx="571500" cy="180975"/>
                    </a:xfrm>
                    <a:prstGeom prst="rect">
                      <a:avLst/>
                    </a:prstGeom>
                    <a:ln/>
                  </pic:spPr>
                </pic:pic>
              </a:graphicData>
            </a:graphic>
          </wp:inline>
        </w:drawing>
      </w:r>
    </w:p>
    <w:p w14:paraId="02131A4B" w14:textId="77777777" w:rsidR="00C14C8F" w:rsidRDefault="00C14C8F" w:rsidP="008228BE">
      <w:pPr>
        <w:pStyle w:val="StatusDescription"/>
      </w:pPr>
    </w:p>
    <w:p w14:paraId="31E45F6D" w14:textId="77777777" w:rsidR="00614114" w:rsidRDefault="00614114" w:rsidP="008228BE">
      <w:pPr>
        <w:pStyle w:val="StatusDescription"/>
      </w:pPr>
    </w:p>
    <w:p w14:paraId="212DAA93" w14:textId="77777777" w:rsidR="008E36FA" w:rsidRPr="008E36FA" w:rsidRDefault="008E36FA" w:rsidP="008228BE">
      <w:pPr>
        <w:pStyle w:val="StatusDescription"/>
        <w:rPr>
          <w:b/>
        </w:rPr>
      </w:pPr>
      <w:r w:rsidRPr="008E36FA">
        <w:rPr>
          <w:b/>
        </w:rPr>
        <w:t>Abstract</w:t>
      </w:r>
    </w:p>
    <w:p w14:paraId="6FF588F0" w14:textId="77777777" w:rsidR="008E36FA" w:rsidRDefault="00614114" w:rsidP="008228BE">
      <w:pPr>
        <w:pStyle w:val="StatusDescription"/>
        <w:rPr>
          <w:i/>
        </w:rPr>
      </w:pPr>
      <w:r w:rsidRPr="00614114">
        <w:rPr>
          <w:i/>
        </w:rPr>
        <w:t>The Security Baseline provides a reference set of minimum expectations and requirements of the behaviour of those offering services to users, communities, and other participants in a distributed proxy ecosystem, and of those providing access to services or assembling service components. It aims to establish a sufficient level of trust between all Participants in the Infrastructure to enable reliable and secure Infrastructure operation.</w:t>
      </w:r>
    </w:p>
    <w:p w14:paraId="39936097" w14:textId="77777777" w:rsidR="008E36FA" w:rsidRDefault="008E36FA" w:rsidP="008228BE">
      <w:pPr>
        <w:pStyle w:val="StatusDescription"/>
      </w:pPr>
    </w:p>
    <w:p w14:paraId="65ED4F01" w14:textId="77777777" w:rsidR="008E36FA" w:rsidRDefault="008E36FA" w:rsidP="008228BE">
      <w:pPr>
        <w:pStyle w:val="StatusDescription"/>
        <w:sectPr w:rsidR="008E36FA" w:rsidSect="008E36FA">
          <w:headerReference w:type="default" r:id="rId10"/>
          <w:footerReference w:type="default" r:id="rId11"/>
          <w:pgSz w:w="11906" w:h="16838" w:code="9"/>
          <w:pgMar w:top="1440" w:right="1440" w:bottom="1890" w:left="1440" w:header="708" w:footer="708" w:gutter="0"/>
          <w:cols w:space="708"/>
          <w:docGrid w:linePitch="360"/>
        </w:sectPr>
      </w:pPr>
    </w:p>
    <w:p w14:paraId="5BFCC482" w14:textId="77777777" w:rsidR="00047953" w:rsidRDefault="00047953" w:rsidP="00047953">
      <w:pPr>
        <w:pStyle w:val="HeadingAppendix"/>
      </w:pPr>
      <w:bookmarkStart w:id="0" w:name="_Toc194053348"/>
      <w:r>
        <w:lastRenderedPageBreak/>
        <w:t>Table of Contents</w:t>
      </w:r>
      <w:bookmarkEnd w:id="0"/>
    </w:p>
    <w:sdt>
      <w:sdtPr>
        <w:rPr>
          <w:rFonts w:eastAsiaTheme="minorHAnsi" w:cstheme="minorBidi"/>
          <w:color w:val="auto"/>
          <w:sz w:val="22"/>
          <w:szCs w:val="22"/>
          <w:lang w:val="en-GB"/>
        </w:rPr>
        <w:id w:val="-729995180"/>
        <w:docPartObj>
          <w:docPartGallery w:val="Table of Contents"/>
          <w:docPartUnique/>
        </w:docPartObj>
      </w:sdtPr>
      <w:sdtEndPr>
        <w:rPr>
          <w:b/>
          <w:bCs/>
          <w:noProof/>
        </w:rPr>
      </w:sdtEndPr>
      <w:sdtContent>
        <w:p w14:paraId="0B0BA5B1" w14:textId="77777777" w:rsidR="00047953" w:rsidRDefault="00047953" w:rsidP="00047953">
          <w:pPr>
            <w:pStyle w:val="TOCHeading"/>
          </w:pPr>
        </w:p>
        <w:p w14:paraId="58E03172" w14:textId="67259656" w:rsidR="003B43B8" w:rsidRDefault="00047953">
          <w:pPr>
            <w:pStyle w:val="TOC1"/>
            <w:rPr>
              <w:rFonts w:asciiTheme="minorHAnsi" w:eastAsiaTheme="minorEastAsia" w:hAnsiTheme="minorHAnsi"/>
              <w:noProof/>
              <w:lang w:eastAsia="en-GB"/>
            </w:rPr>
          </w:pPr>
          <w:r>
            <w:fldChar w:fldCharType="begin"/>
          </w:r>
          <w:r>
            <w:instrText xml:space="preserve"> TOC \o "1-3" \h \z \u </w:instrText>
          </w:r>
          <w:r>
            <w:fldChar w:fldCharType="separate"/>
          </w:r>
          <w:hyperlink w:anchor="_Toc194053348" w:history="1">
            <w:r w:rsidR="003B43B8" w:rsidRPr="005F10FA">
              <w:rPr>
                <w:rStyle w:val="Hyperlink"/>
                <w:noProof/>
              </w:rPr>
              <w:t>Table of Contents</w:t>
            </w:r>
            <w:r w:rsidR="003B43B8">
              <w:rPr>
                <w:noProof/>
                <w:webHidden/>
              </w:rPr>
              <w:tab/>
            </w:r>
            <w:r w:rsidR="003B43B8">
              <w:rPr>
                <w:noProof/>
                <w:webHidden/>
              </w:rPr>
              <w:fldChar w:fldCharType="begin"/>
            </w:r>
            <w:r w:rsidR="003B43B8">
              <w:rPr>
                <w:noProof/>
                <w:webHidden/>
              </w:rPr>
              <w:instrText xml:space="preserve"> PAGEREF _Toc194053348 \h </w:instrText>
            </w:r>
            <w:r w:rsidR="003B43B8">
              <w:rPr>
                <w:noProof/>
                <w:webHidden/>
              </w:rPr>
            </w:r>
            <w:r w:rsidR="003B43B8">
              <w:rPr>
                <w:noProof/>
                <w:webHidden/>
              </w:rPr>
              <w:fldChar w:fldCharType="separate"/>
            </w:r>
            <w:r w:rsidR="008A10E7">
              <w:rPr>
                <w:noProof/>
                <w:webHidden/>
              </w:rPr>
              <w:t>2</w:t>
            </w:r>
            <w:r w:rsidR="003B43B8">
              <w:rPr>
                <w:noProof/>
                <w:webHidden/>
              </w:rPr>
              <w:fldChar w:fldCharType="end"/>
            </w:r>
          </w:hyperlink>
        </w:p>
        <w:p w14:paraId="2BD5BA75" w14:textId="7F9C89B1" w:rsidR="003B43B8" w:rsidRDefault="00000000">
          <w:pPr>
            <w:pStyle w:val="TOC1"/>
            <w:rPr>
              <w:rFonts w:asciiTheme="minorHAnsi" w:eastAsiaTheme="minorEastAsia" w:hAnsiTheme="minorHAnsi"/>
              <w:noProof/>
              <w:lang w:eastAsia="en-GB"/>
            </w:rPr>
          </w:pPr>
          <w:hyperlink w:anchor="_Toc194053349" w:history="1">
            <w:r w:rsidR="003B43B8" w:rsidRPr="005F10FA">
              <w:rPr>
                <w:rStyle w:val="Hyperlink"/>
                <w:noProof/>
                <w14:scene3d>
                  <w14:camera w14:prst="orthographicFront"/>
                  <w14:lightRig w14:rig="threePt" w14:dir="t">
                    <w14:rot w14:lat="0" w14:lon="0" w14:rev="0"/>
                  </w14:lightRig>
                </w14:scene3d>
              </w:rPr>
              <w:t>1.</w:t>
            </w:r>
            <w:r w:rsidR="003B43B8">
              <w:rPr>
                <w:rFonts w:asciiTheme="minorHAnsi" w:eastAsiaTheme="minorEastAsia" w:hAnsiTheme="minorHAnsi"/>
                <w:noProof/>
                <w:lang w:eastAsia="en-GB"/>
              </w:rPr>
              <w:tab/>
            </w:r>
            <w:r w:rsidR="003B43B8" w:rsidRPr="005F10FA">
              <w:rPr>
                <w:rStyle w:val="Hyperlink"/>
                <w:noProof/>
              </w:rPr>
              <w:t>Introduction</w:t>
            </w:r>
            <w:r w:rsidR="003B43B8">
              <w:rPr>
                <w:noProof/>
                <w:webHidden/>
              </w:rPr>
              <w:tab/>
            </w:r>
            <w:r w:rsidR="003B43B8">
              <w:rPr>
                <w:noProof/>
                <w:webHidden/>
              </w:rPr>
              <w:fldChar w:fldCharType="begin"/>
            </w:r>
            <w:r w:rsidR="003B43B8">
              <w:rPr>
                <w:noProof/>
                <w:webHidden/>
              </w:rPr>
              <w:instrText xml:space="preserve"> PAGEREF _Toc194053349 \h </w:instrText>
            </w:r>
            <w:r w:rsidR="003B43B8">
              <w:rPr>
                <w:noProof/>
                <w:webHidden/>
              </w:rPr>
            </w:r>
            <w:r w:rsidR="003B43B8">
              <w:rPr>
                <w:noProof/>
                <w:webHidden/>
              </w:rPr>
              <w:fldChar w:fldCharType="separate"/>
            </w:r>
            <w:r w:rsidR="008A10E7">
              <w:rPr>
                <w:noProof/>
                <w:webHidden/>
              </w:rPr>
              <w:t>3</w:t>
            </w:r>
            <w:r w:rsidR="003B43B8">
              <w:rPr>
                <w:noProof/>
                <w:webHidden/>
              </w:rPr>
              <w:fldChar w:fldCharType="end"/>
            </w:r>
          </w:hyperlink>
        </w:p>
        <w:p w14:paraId="415EDE64" w14:textId="50C86179" w:rsidR="003B43B8" w:rsidRDefault="00000000">
          <w:pPr>
            <w:pStyle w:val="TOC1"/>
            <w:rPr>
              <w:rFonts w:asciiTheme="minorHAnsi" w:eastAsiaTheme="minorEastAsia" w:hAnsiTheme="minorHAnsi"/>
              <w:noProof/>
              <w:lang w:eastAsia="en-GB"/>
            </w:rPr>
          </w:pPr>
          <w:hyperlink w:anchor="_Toc194053350" w:history="1">
            <w:r w:rsidR="003B43B8" w:rsidRPr="005F10FA">
              <w:rPr>
                <w:rStyle w:val="Hyperlink"/>
                <w:noProof/>
                <w14:scene3d>
                  <w14:camera w14:prst="orthographicFront"/>
                  <w14:lightRig w14:rig="threePt" w14:dir="t">
                    <w14:rot w14:lat="0" w14:lon="0" w14:rev="0"/>
                  </w14:lightRig>
                </w14:scene3d>
              </w:rPr>
              <w:t>2.</w:t>
            </w:r>
            <w:r w:rsidR="003B43B8">
              <w:rPr>
                <w:rFonts w:asciiTheme="minorHAnsi" w:eastAsiaTheme="minorEastAsia" w:hAnsiTheme="minorHAnsi"/>
                <w:noProof/>
                <w:lang w:eastAsia="en-GB"/>
              </w:rPr>
              <w:tab/>
            </w:r>
            <w:r w:rsidR="003B43B8" w:rsidRPr="005F10FA">
              <w:rPr>
                <w:rStyle w:val="Hyperlink"/>
                <w:noProof/>
              </w:rPr>
              <w:t>Terminology</w:t>
            </w:r>
            <w:r w:rsidR="003B43B8">
              <w:rPr>
                <w:noProof/>
                <w:webHidden/>
              </w:rPr>
              <w:tab/>
            </w:r>
            <w:r w:rsidR="003B43B8">
              <w:rPr>
                <w:noProof/>
                <w:webHidden/>
              </w:rPr>
              <w:fldChar w:fldCharType="begin"/>
            </w:r>
            <w:r w:rsidR="003B43B8">
              <w:rPr>
                <w:noProof/>
                <w:webHidden/>
              </w:rPr>
              <w:instrText xml:space="preserve"> PAGEREF _Toc194053350 \h </w:instrText>
            </w:r>
            <w:r w:rsidR="003B43B8">
              <w:rPr>
                <w:noProof/>
                <w:webHidden/>
              </w:rPr>
            </w:r>
            <w:r w:rsidR="003B43B8">
              <w:rPr>
                <w:noProof/>
                <w:webHidden/>
              </w:rPr>
              <w:fldChar w:fldCharType="separate"/>
            </w:r>
            <w:r w:rsidR="008A10E7">
              <w:rPr>
                <w:noProof/>
                <w:webHidden/>
              </w:rPr>
              <w:t>3</w:t>
            </w:r>
            <w:r w:rsidR="003B43B8">
              <w:rPr>
                <w:noProof/>
                <w:webHidden/>
              </w:rPr>
              <w:fldChar w:fldCharType="end"/>
            </w:r>
          </w:hyperlink>
        </w:p>
        <w:p w14:paraId="6F866B88" w14:textId="4915ED80" w:rsidR="003B43B8" w:rsidRDefault="00000000">
          <w:pPr>
            <w:pStyle w:val="TOC1"/>
            <w:rPr>
              <w:rFonts w:asciiTheme="minorHAnsi" w:eastAsiaTheme="minorEastAsia" w:hAnsiTheme="minorHAnsi"/>
              <w:noProof/>
              <w:lang w:eastAsia="en-GB"/>
            </w:rPr>
          </w:pPr>
          <w:hyperlink w:anchor="_Toc194053351" w:history="1">
            <w:r w:rsidR="003B43B8" w:rsidRPr="005F10FA">
              <w:rPr>
                <w:rStyle w:val="Hyperlink"/>
                <w:noProof/>
                <w14:scene3d>
                  <w14:camera w14:prst="orthographicFront"/>
                  <w14:lightRig w14:rig="threePt" w14:dir="t">
                    <w14:rot w14:lat="0" w14:lon="0" w14:rev="0"/>
                  </w14:lightRig>
                </w14:scene3d>
              </w:rPr>
              <w:t>3.</w:t>
            </w:r>
            <w:r w:rsidR="003B43B8">
              <w:rPr>
                <w:rFonts w:asciiTheme="minorHAnsi" w:eastAsiaTheme="minorEastAsia" w:hAnsiTheme="minorHAnsi"/>
                <w:noProof/>
                <w:lang w:eastAsia="en-GB"/>
              </w:rPr>
              <w:tab/>
            </w:r>
            <w:r w:rsidR="003B43B8" w:rsidRPr="005F10FA">
              <w:rPr>
                <w:rStyle w:val="Hyperlink"/>
                <w:noProof/>
              </w:rPr>
              <w:t>Security Baseline</w:t>
            </w:r>
            <w:r w:rsidR="003B43B8">
              <w:rPr>
                <w:noProof/>
                <w:webHidden/>
              </w:rPr>
              <w:tab/>
            </w:r>
            <w:r w:rsidR="003B43B8">
              <w:rPr>
                <w:noProof/>
                <w:webHidden/>
              </w:rPr>
              <w:fldChar w:fldCharType="begin"/>
            </w:r>
            <w:r w:rsidR="003B43B8">
              <w:rPr>
                <w:noProof/>
                <w:webHidden/>
              </w:rPr>
              <w:instrText xml:space="preserve"> PAGEREF _Toc194053351 \h </w:instrText>
            </w:r>
            <w:r w:rsidR="003B43B8">
              <w:rPr>
                <w:noProof/>
                <w:webHidden/>
              </w:rPr>
            </w:r>
            <w:r w:rsidR="003B43B8">
              <w:rPr>
                <w:noProof/>
                <w:webHidden/>
              </w:rPr>
              <w:fldChar w:fldCharType="separate"/>
            </w:r>
            <w:r w:rsidR="008A10E7">
              <w:rPr>
                <w:noProof/>
                <w:webHidden/>
              </w:rPr>
              <w:t>4</w:t>
            </w:r>
            <w:r w:rsidR="003B43B8">
              <w:rPr>
                <w:noProof/>
                <w:webHidden/>
              </w:rPr>
              <w:fldChar w:fldCharType="end"/>
            </w:r>
          </w:hyperlink>
        </w:p>
        <w:p w14:paraId="12D82C02" w14:textId="1A6ACBCF" w:rsidR="003B43B8" w:rsidRDefault="00000000">
          <w:pPr>
            <w:pStyle w:val="TOC1"/>
            <w:rPr>
              <w:rFonts w:asciiTheme="minorHAnsi" w:eastAsiaTheme="minorEastAsia" w:hAnsiTheme="minorHAnsi"/>
              <w:noProof/>
              <w:lang w:eastAsia="en-GB"/>
            </w:rPr>
          </w:pPr>
          <w:hyperlink w:anchor="_Toc194053352" w:history="1">
            <w:r w:rsidR="003B43B8" w:rsidRPr="005F10FA">
              <w:rPr>
                <w:rStyle w:val="Hyperlink"/>
                <w:noProof/>
              </w:rPr>
              <w:t>References</w:t>
            </w:r>
            <w:r w:rsidR="003B43B8">
              <w:rPr>
                <w:noProof/>
                <w:webHidden/>
              </w:rPr>
              <w:tab/>
            </w:r>
            <w:r w:rsidR="003B43B8">
              <w:rPr>
                <w:noProof/>
                <w:webHidden/>
              </w:rPr>
              <w:fldChar w:fldCharType="begin"/>
            </w:r>
            <w:r w:rsidR="003B43B8">
              <w:rPr>
                <w:noProof/>
                <w:webHidden/>
              </w:rPr>
              <w:instrText xml:space="preserve"> PAGEREF _Toc194053352 \h </w:instrText>
            </w:r>
            <w:r w:rsidR="003B43B8">
              <w:rPr>
                <w:noProof/>
                <w:webHidden/>
              </w:rPr>
            </w:r>
            <w:r w:rsidR="003B43B8">
              <w:rPr>
                <w:noProof/>
                <w:webHidden/>
              </w:rPr>
              <w:fldChar w:fldCharType="separate"/>
            </w:r>
            <w:r w:rsidR="008A10E7">
              <w:rPr>
                <w:noProof/>
                <w:webHidden/>
              </w:rPr>
              <w:t>6</w:t>
            </w:r>
            <w:r w:rsidR="003B43B8">
              <w:rPr>
                <w:noProof/>
                <w:webHidden/>
              </w:rPr>
              <w:fldChar w:fldCharType="end"/>
            </w:r>
          </w:hyperlink>
        </w:p>
        <w:p w14:paraId="0A1CF5E9" w14:textId="03448BB0" w:rsidR="003B43B8" w:rsidRDefault="00000000">
          <w:pPr>
            <w:pStyle w:val="TOC1"/>
            <w:rPr>
              <w:rFonts w:asciiTheme="minorHAnsi" w:eastAsiaTheme="minorEastAsia" w:hAnsiTheme="minorHAnsi"/>
              <w:noProof/>
              <w:lang w:eastAsia="en-GB"/>
            </w:rPr>
          </w:pPr>
          <w:hyperlink w:anchor="_Toc194053353" w:history="1">
            <w:r w:rsidR="003B43B8" w:rsidRPr="005F10FA">
              <w:rPr>
                <w:rStyle w:val="Hyperlink"/>
                <w:noProof/>
              </w:rPr>
              <w:t>Licensing information</w:t>
            </w:r>
            <w:r w:rsidR="003B43B8">
              <w:rPr>
                <w:noProof/>
                <w:webHidden/>
              </w:rPr>
              <w:tab/>
            </w:r>
            <w:r w:rsidR="003B43B8">
              <w:rPr>
                <w:noProof/>
                <w:webHidden/>
              </w:rPr>
              <w:fldChar w:fldCharType="begin"/>
            </w:r>
            <w:r w:rsidR="003B43B8">
              <w:rPr>
                <w:noProof/>
                <w:webHidden/>
              </w:rPr>
              <w:instrText xml:space="preserve"> PAGEREF _Toc194053353 \h </w:instrText>
            </w:r>
            <w:r w:rsidR="003B43B8">
              <w:rPr>
                <w:noProof/>
                <w:webHidden/>
              </w:rPr>
            </w:r>
            <w:r w:rsidR="003B43B8">
              <w:rPr>
                <w:noProof/>
                <w:webHidden/>
              </w:rPr>
              <w:fldChar w:fldCharType="separate"/>
            </w:r>
            <w:r w:rsidR="008A10E7">
              <w:rPr>
                <w:noProof/>
                <w:webHidden/>
              </w:rPr>
              <w:t>6</w:t>
            </w:r>
            <w:r w:rsidR="003B43B8">
              <w:rPr>
                <w:noProof/>
                <w:webHidden/>
              </w:rPr>
              <w:fldChar w:fldCharType="end"/>
            </w:r>
          </w:hyperlink>
        </w:p>
        <w:p w14:paraId="1412B36E" w14:textId="77777777" w:rsidR="00047953" w:rsidRDefault="00047953" w:rsidP="00047953">
          <w:pPr>
            <w:rPr>
              <w:b/>
              <w:bCs/>
              <w:noProof/>
            </w:rPr>
          </w:pPr>
          <w:r>
            <w:rPr>
              <w:b/>
              <w:bCs/>
              <w:noProof/>
            </w:rPr>
            <w:fldChar w:fldCharType="end"/>
          </w:r>
        </w:p>
      </w:sdtContent>
    </w:sdt>
    <w:p w14:paraId="2C7A36E3" w14:textId="77777777" w:rsidR="00047953" w:rsidRDefault="00047953" w:rsidP="00047953">
      <w:pPr>
        <w:rPr>
          <w:noProof/>
        </w:rPr>
      </w:pPr>
      <w:r>
        <w:rPr>
          <w:noProof/>
        </w:rPr>
        <w:br w:type="page"/>
      </w:r>
    </w:p>
    <w:p w14:paraId="67987795" w14:textId="77777777" w:rsidR="008E36FA" w:rsidRDefault="0098074C" w:rsidP="00047953">
      <w:pPr>
        <w:pStyle w:val="Heading1"/>
      </w:pPr>
      <w:bookmarkStart w:id="1" w:name="_Toc194053349"/>
      <w:r w:rsidRPr="0009037F">
        <w:lastRenderedPageBreak/>
        <w:t>Introduction</w:t>
      </w:r>
      <w:bookmarkEnd w:id="1"/>
    </w:p>
    <w:p w14:paraId="78755062" w14:textId="77777777" w:rsidR="00AA14AF" w:rsidRDefault="00AA14AF" w:rsidP="00AA14AF">
      <w:r>
        <w:t>To fulfil its mission and protect primary and secondary assets of any infrastructure and community, it is necessary to be protected from damage, disruption, and unauthorised use. This reference ‘Security Operational Baseline’ supports these goals by defining minimum expectations and requirements of the behaviour of those offering services to users and communities, and of those providing access to services or assembling service components. It aims to establish a sufficient level of trust between all participants in an infrastructure to enable reliable and secure operation.</w:t>
      </w:r>
    </w:p>
    <w:p w14:paraId="6131AD01" w14:textId="4799B982" w:rsidR="0009037F" w:rsidRDefault="00AA14AF" w:rsidP="00AA14AF">
      <w:r>
        <w:t>The Security Operational Baseline codified current community good practice for protecting authentication providers, AAI proxies, and identity providers, participating in an AAI Federation. It is RECOMMENDED that all service providers follow these Baseline Requirements to achieve a sufficient level of security. These requirements augment but do not replace applicable security policies and obligations, or more specific security arrangements and service level agreements that may exist between participants.</w:t>
      </w:r>
    </w:p>
    <w:p w14:paraId="49C6DC59" w14:textId="77777777" w:rsidR="007A0A68" w:rsidRDefault="007A0A68" w:rsidP="007A0A68">
      <w:pPr>
        <w:pStyle w:val="Heading1"/>
      </w:pPr>
      <w:bookmarkStart w:id="2" w:name="_Toc194053350"/>
      <w:r>
        <w:t>Terminology</w:t>
      </w:r>
      <w:bookmarkEnd w:id="2"/>
    </w:p>
    <w:p w14:paraId="6D002C21" w14:textId="77777777" w:rsidR="007A0A68" w:rsidRPr="003E47C1" w:rsidRDefault="007A0A68" w:rsidP="007A0A68">
      <w:r>
        <w:t>Terminology in this document follows conventional IT service management vocabulary (such as ITIL and FitSM) and the RFC 2119 [</w:t>
      </w:r>
      <w:r w:rsidR="003B43B8">
        <w:t>RFC2119</w:t>
      </w:r>
      <w:r>
        <w:t>] key words. For clarification, we define the following specific terms.</w:t>
      </w:r>
    </w:p>
    <w:tbl>
      <w:tblPr>
        <w:tblStyle w:val="GridTable1Light-Accent1"/>
        <w:tblW w:w="9213" w:type="dxa"/>
        <w:tblCellMar>
          <w:top w:w="57" w:type="dxa"/>
          <w:bottom w:w="57" w:type="dxa"/>
        </w:tblCellMar>
        <w:tblLook w:val="04A0" w:firstRow="1" w:lastRow="0" w:firstColumn="1" w:lastColumn="0" w:noHBand="0" w:noVBand="1"/>
      </w:tblPr>
      <w:tblGrid>
        <w:gridCol w:w="2263"/>
        <w:gridCol w:w="6950"/>
      </w:tblGrid>
      <w:tr w:rsidR="007A0A68" w:rsidRPr="007D0D9E" w14:paraId="13F5C386" w14:textId="77777777" w:rsidTr="00B71B09">
        <w:trPr>
          <w:cnfStyle w:val="100000000000" w:firstRow="1" w:lastRow="0" w:firstColumn="0" w:lastColumn="0" w:oddVBand="0" w:evenVBand="0" w:oddHBand="0"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263" w:type="dxa"/>
            <w:hideMark/>
          </w:tcPr>
          <w:p w14:paraId="3AA9DA1C" w14:textId="77777777" w:rsidR="007A0A68" w:rsidRPr="00B71B09" w:rsidRDefault="007A0A68" w:rsidP="007A0A68">
            <w:pPr>
              <w:pStyle w:val="Tabletext"/>
              <w:rPr>
                <w:rFonts w:ascii="Arial" w:hAnsi="Arial" w:cs="Arial"/>
                <w:i/>
              </w:rPr>
            </w:pPr>
            <w:r w:rsidRPr="00B71B09">
              <w:rPr>
                <w:rFonts w:ascii="Arial" w:hAnsi="Arial" w:cs="Arial"/>
                <w:i/>
              </w:rPr>
              <w:t>Term</w:t>
            </w:r>
          </w:p>
        </w:tc>
        <w:tc>
          <w:tcPr>
            <w:tcW w:w="6950" w:type="dxa"/>
            <w:hideMark/>
          </w:tcPr>
          <w:p w14:paraId="21214236" w14:textId="77777777" w:rsidR="007A0A68" w:rsidRPr="00B71B09" w:rsidRDefault="007A0A68" w:rsidP="007A0A68">
            <w:pPr>
              <w:pStyle w:val="Tabletext"/>
              <w:cnfStyle w:val="100000000000" w:firstRow="1" w:lastRow="0" w:firstColumn="0" w:lastColumn="0" w:oddVBand="0" w:evenVBand="0" w:oddHBand="0" w:evenHBand="0" w:firstRowFirstColumn="0" w:firstRowLastColumn="0" w:lastRowFirstColumn="0" w:lastRowLastColumn="0"/>
              <w:rPr>
                <w:rFonts w:ascii="Arial" w:hAnsi="Arial" w:cs="Arial"/>
                <w:i/>
              </w:rPr>
            </w:pPr>
            <w:r w:rsidRPr="00B71B09">
              <w:rPr>
                <w:rFonts w:ascii="Arial" w:hAnsi="Arial" w:cs="Arial"/>
                <w:i/>
              </w:rPr>
              <w:t>Definition</w:t>
            </w:r>
          </w:p>
        </w:tc>
      </w:tr>
      <w:tr w:rsidR="007A0A68" w:rsidRPr="007D0D9E" w14:paraId="097A40D1" w14:textId="77777777" w:rsidTr="00B71B09">
        <w:trPr>
          <w:trHeight w:val="20"/>
        </w:trPr>
        <w:tc>
          <w:tcPr>
            <w:cnfStyle w:val="001000000000" w:firstRow="0" w:lastRow="0" w:firstColumn="1" w:lastColumn="0" w:oddVBand="0" w:evenVBand="0" w:oddHBand="0" w:evenHBand="0" w:firstRowFirstColumn="0" w:firstRowLastColumn="0" w:lastRowFirstColumn="0" w:lastRowLastColumn="0"/>
            <w:tcW w:w="2263" w:type="dxa"/>
          </w:tcPr>
          <w:p w14:paraId="565A9E1B" w14:textId="77777777" w:rsidR="007A0A68" w:rsidRPr="00B71B09" w:rsidRDefault="007A0A68" w:rsidP="007A0A68">
            <w:pPr>
              <w:pStyle w:val="Tabletext"/>
              <w:rPr>
                <w:rFonts w:ascii="Arial" w:hAnsi="Arial" w:cs="Arial"/>
                <w:lang w:val="sv-SE"/>
              </w:rPr>
            </w:pPr>
            <w:r w:rsidRPr="00B71B09">
              <w:rPr>
                <w:rFonts w:ascii="Arial" w:hAnsi="Arial" w:cs="Arial"/>
                <w:lang w:val="sv-SE"/>
              </w:rPr>
              <w:t>Service Provider</w:t>
            </w:r>
          </w:p>
        </w:tc>
        <w:tc>
          <w:tcPr>
            <w:tcW w:w="6950" w:type="dxa"/>
          </w:tcPr>
          <w:p w14:paraId="6D705503" w14:textId="77777777" w:rsidR="007A0A68" w:rsidRPr="00B71B09" w:rsidRDefault="007A0A68" w:rsidP="007A0A68">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szCs w:val="20"/>
              </w:rPr>
            </w:pPr>
            <w:r w:rsidRPr="00B71B09">
              <w:rPr>
                <w:rFonts w:ascii="Arial" w:hAnsi="Arial" w:cs="Arial"/>
              </w:rPr>
              <w:t>an organisation (or part of an organisation) that manages and delivers a service or services to customers</w:t>
            </w:r>
          </w:p>
        </w:tc>
      </w:tr>
      <w:tr w:rsidR="007A0A68" w:rsidRPr="007D0D9E" w14:paraId="2A016E3D" w14:textId="77777777" w:rsidTr="00B71B09">
        <w:trPr>
          <w:trHeight w:val="20"/>
        </w:trPr>
        <w:tc>
          <w:tcPr>
            <w:cnfStyle w:val="001000000000" w:firstRow="0" w:lastRow="0" w:firstColumn="1" w:lastColumn="0" w:oddVBand="0" w:evenVBand="0" w:oddHBand="0" w:evenHBand="0" w:firstRowFirstColumn="0" w:firstRowLastColumn="0" w:lastRowFirstColumn="0" w:lastRowLastColumn="0"/>
            <w:tcW w:w="2263" w:type="dxa"/>
          </w:tcPr>
          <w:p w14:paraId="3215349E" w14:textId="77777777" w:rsidR="007A0A68" w:rsidRPr="00B71B09" w:rsidRDefault="007A0A68" w:rsidP="007A0A68">
            <w:pPr>
              <w:pStyle w:val="Tabletext"/>
              <w:rPr>
                <w:rFonts w:ascii="Arial" w:hAnsi="Arial" w:cs="Arial"/>
                <w:lang w:val="sv-SE"/>
              </w:rPr>
            </w:pPr>
            <w:r w:rsidRPr="00B71B09">
              <w:rPr>
                <w:rFonts w:ascii="Arial" w:eastAsiaTheme="minorHAnsi" w:hAnsi="Arial" w:cs="Arial"/>
              </w:rPr>
              <w:t>Identity Provider</w:t>
            </w:r>
          </w:p>
        </w:tc>
        <w:tc>
          <w:tcPr>
            <w:tcW w:w="6950" w:type="dxa"/>
          </w:tcPr>
          <w:p w14:paraId="72906F0E" w14:textId="77777777" w:rsidR="007A0A68" w:rsidRPr="00B71B09" w:rsidRDefault="007A0A68" w:rsidP="007A0A68">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szCs w:val="20"/>
              </w:rPr>
            </w:pPr>
            <w:r w:rsidRPr="00B71B09">
              <w:rPr>
                <w:rFonts w:ascii="Arial" w:hAnsi="Arial" w:cs="Arial"/>
              </w:rPr>
              <w:t>a service that creates, maintains, and manages identity information for principals and provides authentication services to relying parties</w:t>
            </w:r>
          </w:p>
        </w:tc>
      </w:tr>
      <w:tr w:rsidR="007A0A68" w:rsidRPr="007D0D9E" w14:paraId="41D2B835" w14:textId="77777777" w:rsidTr="00B71B09">
        <w:trPr>
          <w:trHeight w:val="20"/>
        </w:trPr>
        <w:tc>
          <w:tcPr>
            <w:cnfStyle w:val="001000000000" w:firstRow="0" w:lastRow="0" w:firstColumn="1" w:lastColumn="0" w:oddVBand="0" w:evenVBand="0" w:oddHBand="0" w:evenHBand="0" w:firstRowFirstColumn="0" w:firstRowLastColumn="0" w:lastRowFirstColumn="0" w:lastRowLastColumn="0"/>
            <w:tcW w:w="2263" w:type="dxa"/>
          </w:tcPr>
          <w:p w14:paraId="13EEE145" w14:textId="77777777" w:rsidR="007A0A68" w:rsidRPr="00B71B09" w:rsidRDefault="007A0A68" w:rsidP="007A0A68">
            <w:pPr>
              <w:pStyle w:val="Tabletext"/>
              <w:rPr>
                <w:rFonts w:ascii="Arial" w:hAnsi="Arial" w:cs="Arial"/>
              </w:rPr>
            </w:pPr>
            <w:r w:rsidRPr="00B71B09">
              <w:rPr>
                <w:rFonts w:ascii="Arial" w:eastAsiaTheme="minorHAnsi" w:hAnsi="Arial" w:cs="Arial"/>
              </w:rPr>
              <w:t>AAI Proxy</w:t>
            </w:r>
          </w:p>
        </w:tc>
        <w:tc>
          <w:tcPr>
            <w:tcW w:w="6950" w:type="dxa"/>
          </w:tcPr>
          <w:p w14:paraId="4E44D601" w14:textId="397901FD" w:rsidR="007A0A68" w:rsidRPr="00B71B09" w:rsidRDefault="007A0A68" w:rsidP="00B6738B">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rPr>
            </w:pPr>
            <w:r w:rsidRPr="00B71B09">
              <w:rPr>
                <w:rFonts w:ascii="Arial" w:hAnsi="Arial" w:cs="Arial"/>
              </w:rPr>
              <w:t xml:space="preserve">any service, Community authentication/authorization infrastructure (AAI), or Infrastructure Proxy that augments, translates, or transposes authentication and authorization information, including the connected sources of access (AAI) attributes, as detailed in the </w:t>
            </w:r>
            <w:hyperlink r:id="rId12" w:history="1">
              <w:r w:rsidRPr="00B71B09">
                <w:rPr>
                  <w:rStyle w:val="Hyperlink"/>
                  <w:rFonts w:ascii="Arial" w:hAnsi="Arial" w:cs="Arial"/>
                </w:rPr>
                <w:t xml:space="preserve">AARC BPA </w:t>
              </w:r>
            </w:hyperlink>
            <w:r w:rsidR="00AA38E0">
              <w:rPr>
                <w:rStyle w:val="Hyperlink"/>
                <w:rFonts w:ascii="Arial" w:hAnsi="Arial" w:cs="Arial"/>
              </w:rPr>
              <w:t>2025</w:t>
            </w:r>
            <w:r w:rsidRPr="00B71B09">
              <w:rPr>
                <w:rStyle w:val="Hyperlink"/>
                <w:rFonts w:ascii="Arial" w:hAnsi="Arial" w:cs="Arial"/>
              </w:rPr>
              <w:t xml:space="preserve"> </w:t>
            </w:r>
            <w:r w:rsidR="00AA38E0">
              <w:rPr>
                <w:rStyle w:val="Hyperlink"/>
                <w:rFonts w:ascii="Arial" w:hAnsi="Arial" w:cs="Arial"/>
              </w:rPr>
              <w:t>(AARC-G080)</w:t>
            </w:r>
            <w:r w:rsidRPr="00B71B09">
              <w:rPr>
                <w:rFonts w:ascii="Arial" w:hAnsi="Arial" w:cs="Arial"/>
              </w:rPr>
              <w:t>.</w:t>
            </w:r>
          </w:p>
        </w:tc>
      </w:tr>
      <w:tr w:rsidR="007A0A68" w:rsidRPr="007D0D9E" w14:paraId="70E68264" w14:textId="77777777" w:rsidTr="00B71B09">
        <w:trPr>
          <w:trHeight w:val="20"/>
        </w:trPr>
        <w:tc>
          <w:tcPr>
            <w:cnfStyle w:val="001000000000" w:firstRow="0" w:lastRow="0" w:firstColumn="1" w:lastColumn="0" w:oddVBand="0" w:evenVBand="0" w:oddHBand="0" w:evenHBand="0" w:firstRowFirstColumn="0" w:firstRowLastColumn="0" w:lastRowFirstColumn="0" w:lastRowLastColumn="0"/>
            <w:tcW w:w="2263" w:type="dxa"/>
          </w:tcPr>
          <w:p w14:paraId="4BF1ACE8" w14:textId="77777777" w:rsidR="007A0A68" w:rsidRPr="00B71B09" w:rsidRDefault="007A0A68" w:rsidP="007A0A68">
            <w:pPr>
              <w:pStyle w:val="Tabletext"/>
              <w:rPr>
                <w:rFonts w:ascii="Arial" w:hAnsi="Arial" w:cs="Arial"/>
                <w:lang w:val="sv-SE"/>
              </w:rPr>
            </w:pPr>
            <w:r w:rsidRPr="00B71B09">
              <w:rPr>
                <w:rFonts w:ascii="Arial" w:eastAsiaTheme="minorHAnsi" w:hAnsi="Arial" w:cs="Arial"/>
              </w:rPr>
              <w:t>User</w:t>
            </w:r>
          </w:p>
        </w:tc>
        <w:tc>
          <w:tcPr>
            <w:tcW w:w="6950" w:type="dxa"/>
          </w:tcPr>
          <w:p w14:paraId="11833074" w14:textId="77777777" w:rsidR="007A0A68" w:rsidRPr="00B71B09" w:rsidRDefault="007A0A68" w:rsidP="007A0A68">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szCs w:val="20"/>
              </w:rPr>
            </w:pPr>
            <w:r w:rsidRPr="00B71B09">
              <w:rPr>
                <w:rFonts w:ascii="Arial" w:hAnsi="Arial" w:cs="Arial"/>
              </w:rPr>
              <w:t>an individual that primarily benefits from and uses a service</w:t>
            </w:r>
          </w:p>
        </w:tc>
      </w:tr>
    </w:tbl>
    <w:p w14:paraId="562535A1" w14:textId="77777777" w:rsidR="007A0A68" w:rsidRPr="007A0A68" w:rsidRDefault="007A0A68" w:rsidP="007A0A68"/>
    <w:p w14:paraId="6C8752B4" w14:textId="77777777" w:rsidR="00B71B09" w:rsidRDefault="00B71B09">
      <w:pPr>
        <w:rPr>
          <w:rFonts w:eastAsiaTheme="majorEastAsia" w:cstheme="majorBidi"/>
          <w:b/>
          <w:color w:val="004362"/>
          <w:sz w:val="44"/>
          <w:szCs w:val="32"/>
        </w:rPr>
      </w:pPr>
      <w:r>
        <w:br w:type="page"/>
      </w:r>
    </w:p>
    <w:p w14:paraId="1E7CAED7" w14:textId="77777777" w:rsidR="00500907" w:rsidRDefault="00500907" w:rsidP="00500907">
      <w:pPr>
        <w:pStyle w:val="Heading1"/>
      </w:pPr>
      <w:bookmarkStart w:id="3" w:name="_Toc194053351"/>
      <w:r>
        <w:lastRenderedPageBreak/>
        <w:t>Security Baseline</w:t>
      </w:r>
      <w:bookmarkEnd w:id="3"/>
    </w:p>
    <w:p w14:paraId="028783EE" w14:textId="57EAFE12" w:rsidR="00465448" w:rsidRDefault="00465448" w:rsidP="00465448">
      <w:r w:rsidRPr="00465448">
        <w:t>To adhere to the Security Operational Baseline, you must:</w:t>
      </w:r>
    </w:p>
    <w:p w14:paraId="6D93B988" w14:textId="111BA7F0" w:rsidR="00465448" w:rsidRDefault="00465448" w:rsidP="00465448">
      <w:pPr>
        <w:pStyle w:val="ListParagraph"/>
        <w:numPr>
          <w:ilvl w:val="0"/>
          <w:numId w:val="7"/>
        </w:numPr>
      </w:pPr>
      <w:r>
        <w:t>comply with the SIRTFI</w:t>
      </w:r>
      <w:r w:rsidR="005E6978">
        <w:rPr>
          <w:rStyle w:val="FootnoteReference"/>
        </w:rPr>
        <w:footnoteReference w:id="1"/>
      </w:r>
      <w:r>
        <w:t xml:space="preserve"> security incident response framework for structured and coordinated incident response</w:t>
      </w:r>
    </w:p>
    <w:p w14:paraId="57419B07" w14:textId="711EA7DE" w:rsidR="00465448" w:rsidRDefault="00465448" w:rsidP="00465448">
      <w:pPr>
        <w:pStyle w:val="ListParagraph"/>
        <w:numPr>
          <w:ilvl w:val="0"/>
          <w:numId w:val="7"/>
        </w:numPr>
      </w:pPr>
      <w:r>
        <w:t>ensure that your Users agree to an Acceptable Use Policy (AUP) or Terms of Use, and that there is a means to contact each User.</w:t>
      </w:r>
    </w:p>
    <w:p w14:paraId="192920A7" w14:textId="0173CECC" w:rsidR="00465448" w:rsidRDefault="00465448" w:rsidP="00465448">
      <w:pPr>
        <w:pStyle w:val="ListParagraph"/>
        <w:numPr>
          <w:ilvl w:val="0"/>
          <w:numId w:val="7"/>
        </w:numPr>
      </w:pPr>
      <w:r>
        <w:t>promptly inform Users and other affected parties if action is taken to protect their Service, or the Infrastructure, by controlling access to their Service, and do so only for administrative, operational or security purposes.</w:t>
      </w:r>
    </w:p>
    <w:p w14:paraId="0FA34B3D" w14:textId="37F11CCF" w:rsidR="00465448" w:rsidRDefault="00465448" w:rsidP="00465448">
      <w:pPr>
        <w:pStyle w:val="ListParagraph"/>
        <w:numPr>
          <w:ilvl w:val="0"/>
          <w:numId w:val="7"/>
        </w:numPr>
      </w:pPr>
      <w:r>
        <w:t>honour the confidentiality requirements of information gained as a result of your Service’s participation in the Infrastructure.</w:t>
      </w:r>
    </w:p>
    <w:p w14:paraId="793A4C67" w14:textId="5F8AE104" w:rsidR="00465448" w:rsidRDefault="00465448" w:rsidP="00465448">
      <w:pPr>
        <w:pStyle w:val="ListParagraph"/>
        <w:numPr>
          <w:ilvl w:val="0"/>
          <w:numId w:val="7"/>
        </w:numPr>
      </w:pPr>
      <w:r>
        <w:t>respect the legal and contractual rights of Users and others with regard to the personal data processed, and only use access personal data for administrative, operational, accounting, monitoring or security purposes.</w:t>
      </w:r>
    </w:p>
    <w:p w14:paraId="19226C88" w14:textId="686A311D" w:rsidR="00465448" w:rsidRDefault="00465448" w:rsidP="00465448">
      <w:pPr>
        <w:pStyle w:val="ListParagraph"/>
        <w:numPr>
          <w:ilvl w:val="0"/>
          <w:numId w:val="7"/>
        </w:numPr>
      </w:pPr>
      <w:r>
        <w:t>retain system generated information (logs) in order to allow the reconstruction of a coherent and complete view of activity as part of a security incident (the ‘who, what, where, when’, and ‘to whom’), for a minimum period of 180 days, to be used during the investigation of a security incident.</w:t>
      </w:r>
    </w:p>
    <w:p w14:paraId="17F3AB07" w14:textId="22DAC664" w:rsidR="00465448" w:rsidRDefault="00465448" w:rsidP="00465448">
      <w:pPr>
        <w:pStyle w:val="ListParagraph"/>
        <w:numPr>
          <w:ilvl w:val="0"/>
          <w:numId w:val="7"/>
        </w:numPr>
      </w:pPr>
      <w:r>
        <w:t>follow, as a minimum, generally accepted IT security best practices and governance, such as pro-actively applying secure configurations and security updates, and taking appropriate action in relation to security vulnerability notifications, and agree to participate in drills or simulation exercises to test Infrastructure resilience as a whole.</w:t>
      </w:r>
    </w:p>
    <w:p w14:paraId="44081E60" w14:textId="59ED1801" w:rsidR="00465448" w:rsidRDefault="00465448" w:rsidP="00465448">
      <w:pPr>
        <w:pStyle w:val="ListParagraph"/>
        <w:numPr>
          <w:ilvl w:val="0"/>
          <w:numId w:val="7"/>
        </w:numPr>
      </w:pPr>
      <w:r>
        <w:t>operate services and infrastructure in a manner which is not detrimental to the security of the Infrastructure nor to any of its Participants or Users.</w:t>
      </w:r>
    </w:p>
    <w:p w14:paraId="474CF13E" w14:textId="4BDF4E26" w:rsidR="00465448" w:rsidRDefault="00465448" w:rsidP="00465448">
      <w:pPr>
        <w:pStyle w:val="ListParagraph"/>
        <w:numPr>
          <w:ilvl w:val="0"/>
          <w:numId w:val="7"/>
        </w:numPr>
      </w:pPr>
      <w:r>
        <w:t>collaborate in a timely fashion with others, specifically those with which there is a direct trust relationship, in the reporting and resolution of security events or incidents related to their participation in the infrastructure and those affecting the infrastructure as a whole.</w:t>
      </w:r>
    </w:p>
    <w:p w14:paraId="52D719D6" w14:textId="66803AD6" w:rsidR="00465448" w:rsidRDefault="00465448" w:rsidP="00465448">
      <w:pPr>
        <w:pStyle w:val="ListParagraph"/>
        <w:numPr>
          <w:ilvl w:val="0"/>
          <w:numId w:val="7"/>
        </w:numPr>
      </w:pPr>
      <w:r>
        <w:t>honour the obligations on security collaboration and log retention (clauses 1, 6, and 9 above) for the period of 180 days after their Service is retired from the Infrastructure, including the retention of logs when physical or virtual environments are decommissioned.</w:t>
      </w:r>
    </w:p>
    <w:p w14:paraId="273D8851" w14:textId="11EC6705" w:rsidR="00465448" w:rsidRDefault="00465448" w:rsidP="00465448">
      <w:pPr>
        <w:pStyle w:val="ListParagraph"/>
        <w:numPr>
          <w:ilvl w:val="0"/>
          <w:numId w:val="7"/>
        </w:numPr>
      </w:pPr>
      <w:r>
        <w:t>not hold Users or other Infrastructure participants liable for any loss or damage incurred as a result of the delivery or use of the Service in the Infrastructure, except to the extent specified by law or any licence or service level agreement.</w:t>
      </w:r>
    </w:p>
    <w:p w14:paraId="03173DF8" w14:textId="5E242770" w:rsidR="0009037F" w:rsidRDefault="00465448" w:rsidP="00465448">
      <w:pPr>
        <w:pStyle w:val="ListParagraph"/>
        <w:numPr>
          <w:ilvl w:val="0"/>
          <w:numId w:val="7"/>
        </w:numPr>
      </w:pPr>
      <w:r>
        <w:t>maintain an agreement with representatives for individual service components and suppliers that ensures that engagement of such parties does not result in violation of this Security Baseline.</w:t>
      </w:r>
      <w:r w:rsidR="0009037F">
        <w:br w:type="page"/>
      </w:r>
    </w:p>
    <w:p w14:paraId="2DB108F8" w14:textId="77777777" w:rsidR="008F7DC8" w:rsidRDefault="008F7DC8" w:rsidP="008F7DC8">
      <w:pPr>
        <w:pStyle w:val="HeadingAppendix"/>
      </w:pPr>
      <w:bookmarkStart w:id="4" w:name="_Toc194053352"/>
      <w:r>
        <w:lastRenderedPageBreak/>
        <w:t>References</w:t>
      </w:r>
      <w:bookmarkEnd w:id="4"/>
    </w:p>
    <w:p w14:paraId="7167D302" w14:textId="6DD48701" w:rsidR="008F7DC8" w:rsidRPr="00D207D0" w:rsidRDefault="00B6738B" w:rsidP="008F7DC8">
      <w:pPr>
        <w:pStyle w:val="ReferencesList"/>
      </w:pPr>
      <w:r w:rsidRPr="00D207D0">
        <w:rPr>
          <w:b/>
        </w:rPr>
        <w:t>BPA20</w:t>
      </w:r>
      <w:r w:rsidR="00D207D0" w:rsidRPr="00D207D0">
        <w:rPr>
          <w:b/>
        </w:rPr>
        <w:t>25</w:t>
      </w:r>
      <w:r w:rsidR="008F7DC8" w:rsidRPr="00D207D0">
        <w:tab/>
      </w:r>
      <w:r w:rsidR="00D207D0">
        <w:t xml:space="preserve">AARC Community </w:t>
      </w:r>
      <w:r w:rsidRPr="00D207D0">
        <w:rPr>
          <w:i/>
          <w:iCs/>
        </w:rPr>
        <w:t xml:space="preserve">AARC </w:t>
      </w:r>
      <w:r w:rsidR="00D207D0" w:rsidRPr="00D207D0">
        <w:rPr>
          <w:i/>
          <w:iCs/>
        </w:rPr>
        <w:t>Blueprint Architecture: initial revision</w:t>
      </w:r>
      <w:r w:rsidR="00D207D0">
        <w:t xml:space="preserve">, retrieved from </w:t>
      </w:r>
      <w:hyperlink r:id="rId13" w:history="1">
        <w:r w:rsidR="00D207D0" w:rsidRPr="00D207D0">
          <w:rPr>
            <w:rStyle w:val="Hyperlink"/>
          </w:rPr>
          <w:t>https://aarc-community.org/guidelines/aarc-g0</w:t>
        </w:r>
      </w:hyperlink>
      <w:r w:rsidR="00D207D0" w:rsidRPr="00D207D0">
        <w:rPr>
          <w:rStyle w:val="Hyperlink"/>
        </w:rPr>
        <w:t>80</w:t>
      </w:r>
    </w:p>
    <w:p w14:paraId="3716EB3D" w14:textId="7D1D2BC7" w:rsidR="003B43B8" w:rsidRDefault="003B43B8" w:rsidP="008F7DC8">
      <w:pPr>
        <w:pStyle w:val="ReferencesList"/>
      </w:pPr>
      <w:r w:rsidRPr="003B43B8">
        <w:rPr>
          <w:b/>
        </w:rPr>
        <w:t>RFC2119</w:t>
      </w:r>
      <w:r w:rsidRPr="003B43B8">
        <w:rPr>
          <w:b/>
        </w:rPr>
        <w:tab/>
      </w:r>
      <w:r w:rsidR="00CC638A" w:rsidRPr="00CC638A">
        <w:rPr>
          <w:bCs/>
        </w:rPr>
        <w:t xml:space="preserve">S. </w:t>
      </w:r>
      <w:proofErr w:type="spellStart"/>
      <w:r w:rsidR="00CC638A" w:rsidRPr="00CC638A">
        <w:rPr>
          <w:bCs/>
        </w:rPr>
        <w:t>Bradner</w:t>
      </w:r>
      <w:proofErr w:type="spellEnd"/>
      <w:r w:rsidR="00CC638A">
        <w:rPr>
          <w:bCs/>
        </w:rPr>
        <w:t xml:space="preserve"> </w:t>
      </w:r>
      <w:r w:rsidR="00CC638A" w:rsidRPr="00CC638A">
        <w:rPr>
          <w:bCs/>
          <w:i/>
          <w:iCs/>
        </w:rPr>
        <w:t>Key words for use in RFCs to Indicate Requirement Levels</w:t>
      </w:r>
      <w:r w:rsidR="00CC638A">
        <w:rPr>
          <w:b/>
        </w:rPr>
        <w:t xml:space="preserve"> (</w:t>
      </w:r>
      <w:r w:rsidRPr="003B43B8">
        <w:t>RFC 2119</w:t>
      </w:r>
      <w:r w:rsidR="00CC638A">
        <w:t>)</w:t>
      </w:r>
      <w:r w:rsidRPr="003B43B8">
        <w:t xml:space="preserve">, </w:t>
      </w:r>
      <w:r w:rsidR="00CC638A">
        <w:t xml:space="preserve">retrieved from </w:t>
      </w:r>
      <w:hyperlink r:id="rId14" w:history="1">
        <w:r w:rsidR="00CC638A" w:rsidRPr="000D5F75">
          <w:rPr>
            <w:rStyle w:val="Hyperlink"/>
          </w:rPr>
          <w:t>https://www.ietf.org/rfc/rfc2119.txt</w:t>
        </w:r>
      </w:hyperlink>
    </w:p>
    <w:p w14:paraId="3DBD68F1" w14:textId="4FA3E5BF" w:rsidR="00D207D0" w:rsidRPr="00D207D0" w:rsidRDefault="00D207D0" w:rsidP="008F7DC8">
      <w:pPr>
        <w:pStyle w:val="ReferencesList"/>
      </w:pPr>
      <w:r>
        <w:rPr>
          <w:b/>
        </w:rPr>
        <w:t>SIRTFI</w:t>
      </w:r>
      <w:r>
        <w:rPr>
          <w:b/>
        </w:rPr>
        <w:tab/>
      </w:r>
      <w:r w:rsidRPr="00D207D0">
        <w:rPr>
          <w:bCs/>
        </w:rPr>
        <w:t>REF</w:t>
      </w:r>
      <w:r>
        <w:rPr>
          <w:bCs/>
        </w:rPr>
        <w:t xml:space="preserve">EDS Community </w:t>
      </w:r>
      <w:r>
        <w:rPr>
          <w:bCs/>
          <w:i/>
          <w:iCs/>
        </w:rPr>
        <w:t>Security Incident Response Trust Framework for Federated Identity v2</w:t>
      </w:r>
      <w:r>
        <w:rPr>
          <w:bCs/>
        </w:rPr>
        <w:t xml:space="preserve">, retrieved from </w:t>
      </w:r>
      <w:hyperlink r:id="rId15" w:history="1">
        <w:r w:rsidRPr="000D5F75">
          <w:rPr>
            <w:rStyle w:val="Hyperlink"/>
            <w:bCs/>
          </w:rPr>
          <w:t>https://refeds.org/sirtfi/</w:t>
        </w:r>
      </w:hyperlink>
    </w:p>
    <w:p w14:paraId="054B5237" w14:textId="77777777" w:rsidR="00614114" w:rsidRPr="003B43B8" w:rsidRDefault="00614114"/>
    <w:p w14:paraId="359DAD4C" w14:textId="77777777" w:rsidR="00614114" w:rsidRDefault="00614114" w:rsidP="00614114">
      <w:pPr>
        <w:pStyle w:val="HeadingAppendix"/>
      </w:pPr>
      <w:bookmarkStart w:id="5" w:name="_Toc194053353"/>
      <w:r>
        <w:t>Licensing information</w:t>
      </w:r>
      <w:bookmarkEnd w:id="5"/>
    </w:p>
    <w:p w14:paraId="7D0E019D" w14:textId="77777777" w:rsidR="00614114" w:rsidRPr="009A037C" w:rsidRDefault="00614114" w:rsidP="00614114">
      <w:pPr>
        <w:rPr>
          <w:sz w:val="20"/>
        </w:rPr>
      </w:pPr>
      <w:r w:rsidRPr="009A037C">
        <w:rPr>
          <w:sz w:val="20"/>
        </w:rPr>
        <w:t>This AARC Security Operational Baseline in the policy development kit is based upon multiple sources used under CC BY-NC-SA 4.0 license, including the UK “IRIS Service Operations Security Policy” (https://www.iris.ac.uk/security/) and the “Service Operations Security Policy” from the AARC Policy Development Kit version 1 (https://aarc-community.org/policies/policy-development-kit/) owned by the authors, used under CC BY-NC-SA 4.0</w:t>
      </w:r>
      <w:r w:rsidR="00677651" w:rsidRPr="009A037C">
        <w:rPr>
          <w:sz w:val="20"/>
        </w:rPr>
        <w:t>, and the EOSC Security Operational Baseline (https://doi.org/10.5281/zenodo.7396725)</w:t>
      </w:r>
      <w:r w:rsidRPr="009A037C">
        <w:rPr>
          <w:sz w:val="20"/>
        </w:rPr>
        <w:t>. This EOSC Security Operational Baseline is licensed under CC BY-NC-SA 4.0.</w:t>
      </w:r>
    </w:p>
    <w:p w14:paraId="1D60EF67" w14:textId="77777777" w:rsidR="007A2CBC" w:rsidRPr="007A2CBC" w:rsidRDefault="007A2CBC" w:rsidP="007A2CBC"/>
    <w:sectPr w:rsidR="007A2CBC" w:rsidRPr="007A2CBC" w:rsidSect="008E36FA">
      <w:headerReference w:type="default" r:id="rId16"/>
      <w:pgSz w:w="11906" w:h="16838" w:code="9"/>
      <w:pgMar w:top="2340" w:right="1440" w:bottom="189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78E2D3" w14:textId="77777777" w:rsidR="00B667EB" w:rsidRDefault="00B667EB" w:rsidP="008228BE">
      <w:pPr>
        <w:spacing w:after="0" w:line="240" w:lineRule="auto"/>
      </w:pPr>
      <w:r>
        <w:separator/>
      </w:r>
    </w:p>
  </w:endnote>
  <w:endnote w:type="continuationSeparator" w:id="0">
    <w:p w14:paraId="0BB51F1D" w14:textId="77777777" w:rsidR="00B667EB" w:rsidRDefault="00B667EB" w:rsidP="00822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Body CS)">
    <w:altName w:val="Times New Roman"/>
    <w:panose1 w:val="00000000000000000000"/>
    <w:charset w:val="00"/>
    <w:family w:val="roman"/>
    <w:notTrueType/>
    <w:pitch w:val="default"/>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779B62" w14:textId="77777777" w:rsidR="008E36FA" w:rsidRDefault="00797691">
    <w:pPr>
      <w:pStyle w:val="Footer"/>
    </w:pPr>
    <w:r>
      <w:rPr>
        <w:noProof/>
        <w:lang w:eastAsia="en-GB"/>
      </w:rPr>
      <mc:AlternateContent>
        <mc:Choice Requires="wps">
          <w:drawing>
            <wp:anchor distT="45720" distB="45720" distL="114300" distR="114300" simplePos="0" relativeHeight="251665408" behindDoc="1" locked="0" layoutInCell="1" allowOverlap="1" wp14:anchorId="707AC4B3" wp14:editId="30D901FC">
              <wp:simplePos x="0" y="0"/>
              <wp:positionH relativeFrom="page">
                <wp:posOffset>4549140</wp:posOffset>
              </wp:positionH>
              <wp:positionV relativeFrom="page">
                <wp:posOffset>10204450</wp:posOffset>
              </wp:positionV>
              <wp:extent cx="2292350" cy="375285"/>
              <wp:effectExtent l="0" t="0" r="0" b="571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0" cy="375285"/>
                      </a:xfrm>
                      <a:prstGeom prst="rect">
                        <a:avLst/>
                      </a:prstGeom>
                      <a:solidFill>
                        <a:srgbClr val="FFFFFF"/>
                      </a:solidFill>
                      <a:ln w="9525">
                        <a:noFill/>
                        <a:miter lim="800000"/>
                        <a:headEnd/>
                        <a:tailEnd/>
                      </a:ln>
                    </wps:spPr>
                    <wps:txbx>
                      <w:txbxContent>
                        <w:p w14:paraId="5A4471C8" w14:textId="77777777" w:rsidR="00797691" w:rsidRPr="00797691" w:rsidRDefault="00797691"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C5145F">
                            <w:rPr>
                              <w:noProof/>
                              <w:color w:val="004362"/>
                            </w:rPr>
                            <w:t>6</w:t>
                          </w:r>
                          <w:r w:rsidRPr="00797691">
                            <w:rPr>
                              <w:noProof/>
                              <w:color w:val="004362"/>
                            </w:rPr>
                            <w:fldChar w:fldCharType="end"/>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707AC4B3" id="_x0000_t202" coordsize="21600,21600" o:spt="202" path="m,l,21600r21600,l21600,xe">
              <v:stroke joinstyle="miter"/>
              <v:path gradientshapeok="t" o:connecttype="rect"/>
            </v:shapetype>
            <v:shape id="Text Box 2" o:spid="_x0000_s1026" type="#_x0000_t202" style="position:absolute;margin-left:358.2pt;margin-top:803.5pt;width:180.5pt;height:29.55pt;z-index:-251651072;visibility:visible;mso-wrap-style:square;mso-width-percent:400;mso-height-percent:200;mso-wrap-distance-left:9pt;mso-wrap-distance-top:3.6pt;mso-wrap-distance-right:9pt;mso-wrap-distance-bottom:3.6pt;mso-position-horizontal:absolute;mso-position-horizontal-relative:page;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" stroked="f">
              <v:textbox style="mso-fit-shape-to-text:t">
                <w:txbxContent>
                  <w:p w14:paraId="5A4471C8" w14:textId="77777777" w:rsidR="00797691" w:rsidRPr="00797691" w:rsidRDefault="00797691"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C5145F">
                      <w:rPr>
                        <w:noProof/>
                        <w:color w:val="004362"/>
                      </w:rPr>
                      <w:t>6</w:t>
                    </w:r>
                    <w:r w:rsidRPr="00797691">
                      <w:rPr>
                        <w:noProof/>
                        <w:color w:val="004362"/>
                      </w:rPr>
                      <w:fldChar w:fldCharType="end"/>
                    </w:r>
                  </w:p>
                </w:txbxContent>
              </v:textbox>
              <w10:wrap anchorx="page" anchory="page"/>
            </v:shape>
          </w:pict>
        </mc:Fallback>
      </mc:AlternateContent>
    </w:r>
    <w:r w:rsidR="008E36FA" w:rsidRPr="008E36FA">
      <w:rPr>
        <w:i/>
        <w:noProof/>
        <w:color w:val="004362"/>
        <w:lang w:eastAsia="en-GB"/>
      </w:rPr>
      <mc:AlternateContent>
        <mc:Choice Requires="wps">
          <w:drawing>
            <wp:anchor distT="0" distB="0" distL="114300" distR="114300" simplePos="0" relativeHeight="251663360" behindDoc="1" locked="0" layoutInCell="1" allowOverlap="1" wp14:anchorId="102DFD3D" wp14:editId="4F58B4B9">
              <wp:simplePos x="0" y="0"/>
              <wp:positionH relativeFrom="margin">
                <wp:align>left</wp:align>
              </wp:positionH>
              <wp:positionV relativeFrom="page">
                <wp:posOffset>9804400</wp:posOffset>
              </wp:positionV>
              <wp:extent cx="2962275" cy="655955"/>
              <wp:effectExtent l="0" t="0" r="28575" b="10795"/>
              <wp:wrapNone/>
              <wp:docPr id="1" name="Text Box 1"/>
              <wp:cNvGraphicFramePr/>
              <a:graphic xmlns:a="http://schemas.openxmlformats.org/drawingml/2006/main">
                <a:graphicData uri="http://schemas.microsoft.com/office/word/2010/wordprocessingShape">
                  <wps:wsp>
                    <wps:cNvSpPr txBox="1"/>
                    <wps:spPr>
                      <a:xfrm>
                        <a:off x="0" y="0"/>
                        <a:ext cx="2962275" cy="655955"/>
                      </a:xfrm>
                      <a:prstGeom prst="rect">
                        <a:avLst/>
                      </a:prstGeom>
                      <a:solidFill>
                        <a:schemeClr val="lt1"/>
                      </a:solidFill>
                      <a:ln w="6350">
                        <a:solidFill>
                          <a:srgbClr val="004362"/>
                        </a:solidFill>
                      </a:ln>
                    </wps:spPr>
                    <wps:txbx>
                      <w:txbxContent>
                        <w:p w14:paraId="0D6DE102" w14:textId="77777777" w:rsidR="008E36FA" w:rsidRDefault="00000000" w:rsidP="008E36FA">
                          <w:pPr>
                            <w:pStyle w:val="StatusDescription"/>
                          </w:pPr>
                          <w:sdt>
                            <w:sdtPr>
                              <w:alias w:val="Title"/>
                              <w:tag w:val=""/>
                              <w:id w:val="862095897"/>
                              <w:placeholder>
                                <w:docPart w:val="F398174B09824E0E990D149589B55653"/>
                              </w:placeholder>
                              <w:dataBinding w:prefixMappings="xmlns:ns0='http://purl.org/dc/elements/1.1/' xmlns:ns1='http://schemas.openxmlformats.org/package/2006/metadata/core-properties' " w:xpath="/ns1:coreProperties[1]/ns0:title[1]" w:storeItemID="{6C3C8BC8-F283-45AE-878A-BAB7291924A1}"/>
                              <w:text/>
                            </w:sdtPr>
                            <w:sdtContent>
                              <w:r w:rsidR="00614114">
                                <w:t>Security Operational Baseline for Proxies and Services</w:t>
                              </w:r>
                            </w:sdtContent>
                          </w:sdt>
                          <w:r w:rsidR="008E36FA">
                            <w:t xml:space="preserve"> (</w:t>
                          </w:r>
                          <w:sdt>
                            <w:sdtPr>
                              <w:alias w:val="Category"/>
                              <w:tag w:val=""/>
                              <w:id w:val="-988320182"/>
                              <w:placeholder>
                                <w:docPart w:val="2DE20554D927425EBF481C61426C0DF5"/>
                              </w:placeholder>
                              <w:dataBinding w:prefixMappings="xmlns:ns0='http://purl.org/dc/elements/1.1/' xmlns:ns1='http://schemas.openxmlformats.org/package/2006/metadata/core-properties' " w:xpath="/ns1:coreProperties[1]/ns1:category[1]" w:storeItemID="{6C3C8BC8-F283-45AE-878A-BAB7291924A1}"/>
                              <w:text/>
                            </w:sdtPr>
                            <w:sdtContent>
                              <w:r w:rsidR="00614114">
                                <w:t>AARC-G084</w:t>
                              </w:r>
                            </w:sdtContent>
                          </w:sdt>
                          <w:r w:rsidR="008E36FA">
                            <w:t>)</w:t>
                          </w:r>
                        </w:p>
                        <w:p w14:paraId="4B5DB915" w14:textId="77777777" w:rsidR="008E36FA" w:rsidRDefault="008E36FA" w:rsidP="008E36FA">
                          <w:pPr>
                            <w:pStyle w:val="StatusDescription"/>
                          </w:pPr>
                        </w:p>
                        <w:p w14:paraId="65922CAC" w14:textId="31FAB53D" w:rsidR="008E36FA" w:rsidRDefault="008E36FA" w:rsidP="008E36FA">
                          <w:pPr>
                            <w:pStyle w:val="StatusDescription"/>
                          </w:pPr>
                          <w:r>
                            <w:t xml:space="preserve">Published </w:t>
                          </w:r>
                          <w:sdt>
                            <w:sdtPr>
                              <w:alias w:val="Publish Date"/>
                              <w:tag w:val=""/>
                              <w:id w:val="1245999505"/>
                              <w:placeholder>
                                <w:docPart w:val="75D718677DC34FE09F6B601F026FC736"/>
                              </w:placeholder>
                              <w:dataBinding w:prefixMappings="xmlns:ns0='http://schemas.microsoft.com/office/2006/coverPageProps' " w:xpath="/ns0:CoverPageProperties[1]/ns0:PublishDate[1]" w:storeItemID="{55AF091B-3C7A-41E3-B477-F2FDAA23CFDA}"/>
                              <w:date w:fullDate="2025-10-03T00:00:00Z">
                                <w:dateFormat w:val="yyyy-MM-dd"/>
                                <w:lid w:val="en-US"/>
                                <w:storeMappedDataAs w:val="dateTime"/>
                                <w:calendar w:val="gregorian"/>
                              </w:date>
                            </w:sdtPr>
                            <w:sdtContent>
                              <w:r w:rsidR="008A10E7">
                                <w:rPr>
                                  <w:lang w:val="en-US"/>
                                </w:rPr>
                                <w:t>2025-10-03</w:t>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2DFD3D" id="Text Box 1" o:spid="_x0000_s1027" type="#_x0000_t202" style="position:absolute;margin-left:0;margin-top:772pt;width:233.25pt;height:51.65pt;z-index:-25165312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" fillcolor="white [3201]" strokecolor="#004362" strokeweight=".5pt">
              <v:textbox>
                <w:txbxContent>
                  <w:p w14:paraId="0D6DE102" w14:textId="77777777" w:rsidR="008E36FA" w:rsidRDefault="00000000" w:rsidP="008E36FA">
                    <w:pPr>
                      <w:pStyle w:val="StatusDescription"/>
                    </w:pPr>
                    <w:sdt>
                      <w:sdtPr>
                        <w:alias w:val="Title"/>
                        <w:tag w:val=""/>
                        <w:id w:val="862095897"/>
                        <w:placeholder>
                          <w:docPart w:val="F398174B09824E0E990D149589B55653"/>
                        </w:placeholder>
                        <w:dataBinding w:prefixMappings="xmlns:ns0='http://purl.org/dc/elements/1.1/' xmlns:ns1='http://schemas.openxmlformats.org/package/2006/metadata/core-properties' " w:xpath="/ns1:coreProperties[1]/ns0:title[1]" w:storeItemID="{6C3C8BC8-F283-45AE-878A-BAB7291924A1}"/>
                        <w:text/>
                      </w:sdtPr>
                      <w:sdtContent>
                        <w:r w:rsidR="00614114">
                          <w:t>Security Operational Baseline for Proxies and Services</w:t>
                        </w:r>
                      </w:sdtContent>
                    </w:sdt>
                    <w:r w:rsidR="008E36FA">
                      <w:t xml:space="preserve"> (</w:t>
                    </w:r>
                    <w:sdt>
                      <w:sdtPr>
                        <w:alias w:val="Category"/>
                        <w:tag w:val=""/>
                        <w:id w:val="-988320182"/>
                        <w:placeholder>
                          <w:docPart w:val="2DE20554D927425EBF481C61426C0DF5"/>
                        </w:placeholder>
                        <w:dataBinding w:prefixMappings="xmlns:ns0='http://purl.org/dc/elements/1.1/' xmlns:ns1='http://schemas.openxmlformats.org/package/2006/metadata/core-properties' " w:xpath="/ns1:coreProperties[1]/ns1:category[1]" w:storeItemID="{6C3C8BC8-F283-45AE-878A-BAB7291924A1}"/>
                        <w:text/>
                      </w:sdtPr>
                      <w:sdtContent>
                        <w:r w:rsidR="00614114">
                          <w:t>AARC-G084</w:t>
                        </w:r>
                      </w:sdtContent>
                    </w:sdt>
                    <w:r w:rsidR="008E36FA">
                      <w:t>)</w:t>
                    </w:r>
                  </w:p>
                  <w:p w14:paraId="4B5DB915" w14:textId="77777777" w:rsidR="008E36FA" w:rsidRDefault="008E36FA" w:rsidP="008E36FA">
                    <w:pPr>
                      <w:pStyle w:val="StatusDescription"/>
                    </w:pPr>
                  </w:p>
                  <w:p w14:paraId="65922CAC" w14:textId="31FAB53D" w:rsidR="008E36FA" w:rsidRDefault="008E36FA" w:rsidP="008E36FA">
                    <w:pPr>
                      <w:pStyle w:val="StatusDescription"/>
                    </w:pPr>
                    <w:r>
                      <w:t xml:space="preserve">Published </w:t>
                    </w:r>
                    <w:sdt>
                      <w:sdtPr>
                        <w:alias w:val="Publish Date"/>
                        <w:tag w:val=""/>
                        <w:id w:val="1245999505"/>
                        <w:placeholder>
                          <w:docPart w:val="75D718677DC34FE09F6B601F026FC736"/>
                        </w:placeholder>
                        <w:dataBinding w:prefixMappings="xmlns:ns0='http://schemas.microsoft.com/office/2006/coverPageProps' " w:xpath="/ns0:CoverPageProperties[1]/ns0:PublishDate[1]" w:storeItemID="{55AF091B-3C7A-41E3-B477-F2FDAA23CFDA}"/>
                        <w:date w:fullDate="2025-10-03T00:00:00Z">
                          <w:dateFormat w:val="yyyy-MM-dd"/>
                          <w:lid w:val="en-US"/>
                          <w:storeMappedDataAs w:val="dateTime"/>
                          <w:calendar w:val="gregorian"/>
                        </w:date>
                      </w:sdtPr>
                      <w:sdtContent>
                        <w:r w:rsidR="008A10E7">
                          <w:rPr>
                            <w:lang w:val="en-US"/>
                          </w:rPr>
                          <w:t>2025-10-03</w:t>
                        </w:r>
                      </w:sdtContent>
                    </w:sdt>
                  </w:p>
                </w:txbxContent>
              </v:textbox>
              <w10:wrap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EFBE9F" w14:textId="77777777" w:rsidR="00B667EB" w:rsidRDefault="00B667EB" w:rsidP="008228BE">
      <w:pPr>
        <w:spacing w:after="0" w:line="240" w:lineRule="auto"/>
      </w:pPr>
      <w:r>
        <w:separator/>
      </w:r>
    </w:p>
  </w:footnote>
  <w:footnote w:type="continuationSeparator" w:id="0">
    <w:p w14:paraId="5D0777A6" w14:textId="77777777" w:rsidR="00B667EB" w:rsidRDefault="00B667EB" w:rsidP="008228BE">
      <w:pPr>
        <w:spacing w:after="0" w:line="240" w:lineRule="auto"/>
      </w:pPr>
      <w:r>
        <w:continuationSeparator/>
      </w:r>
    </w:p>
  </w:footnote>
  <w:footnote w:id="1">
    <w:p w14:paraId="6D066566" w14:textId="1831C012" w:rsidR="005E6978" w:rsidRDefault="005E6978">
      <w:pPr>
        <w:pStyle w:val="FootnoteText"/>
      </w:pPr>
      <w:r>
        <w:rPr>
          <w:rStyle w:val="FootnoteReference"/>
        </w:rPr>
        <w:footnoteRef/>
      </w:r>
      <w:r>
        <w:t xml:space="preserve"> https://refeds.org/sirtfi/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A50F35" w14:textId="77777777" w:rsidR="008228BE" w:rsidRDefault="008228BE">
    <w:pPr>
      <w:pStyle w:val="Header"/>
    </w:pPr>
    <w:r>
      <w:rPr>
        <w:noProof/>
        <w:lang w:eastAsia="en-GB"/>
      </w:rPr>
      <w:drawing>
        <wp:anchor distT="0" distB="0" distL="114300" distR="114300" simplePos="0" relativeHeight="251659264" behindDoc="0" locked="0" layoutInCell="1" allowOverlap="1" wp14:anchorId="649DCB75" wp14:editId="149342EA">
          <wp:simplePos x="0" y="0"/>
          <wp:positionH relativeFrom="column">
            <wp:posOffset>5137150</wp:posOffset>
          </wp:positionH>
          <wp:positionV relativeFrom="paragraph">
            <wp:posOffset>-13335</wp:posOffset>
          </wp:positionV>
          <wp:extent cx="832485" cy="753110"/>
          <wp:effectExtent l="0" t="0" r="5715" b="8890"/>
          <wp:wrapNone/>
          <wp:docPr id="3" name="Picture 3"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7B90D5" w14:textId="77777777" w:rsidR="008E36FA" w:rsidRPr="008E36FA" w:rsidRDefault="00813D6D">
    <w:pPr>
      <w:pStyle w:val="Header"/>
      <w:rPr>
        <w:i/>
        <w:color w:val="004362"/>
      </w:rPr>
    </w:pPr>
    <w:r w:rsidRPr="00813D6D">
      <w:rPr>
        <w:i/>
        <w:noProof/>
        <w:color w:val="004362"/>
        <w:lang w:eastAsia="en-GB"/>
      </w:rPr>
      <mc:AlternateContent>
        <mc:Choice Requires="wps">
          <w:drawing>
            <wp:anchor distT="45720" distB="45720" distL="114300" distR="114300" simplePos="0" relativeHeight="251667456" behindDoc="1" locked="0" layoutInCell="1" allowOverlap="1" wp14:anchorId="1919F374" wp14:editId="139D5F3E">
              <wp:simplePos x="0" y="0"/>
              <wp:positionH relativeFrom="margin">
                <wp:align>left</wp:align>
              </wp:positionH>
              <wp:positionV relativeFrom="page">
                <wp:posOffset>459105</wp:posOffset>
              </wp:positionV>
              <wp:extent cx="4855210" cy="713740"/>
              <wp:effectExtent l="0" t="0" r="254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5844" cy="713916"/>
                      </a:xfrm>
                      <a:prstGeom prst="rect">
                        <a:avLst/>
                      </a:prstGeom>
                      <a:solidFill>
                        <a:srgbClr val="FFFFFF"/>
                      </a:solidFill>
                      <a:ln w="9525">
                        <a:noFill/>
                        <a:miter lim="800000"/>
                        <a:headEnd/>
                        <a:tailEnd/>
                      </a:ln>
                    </wps:spPr>
                    <wps:txbx>
                      <w:txbxContent>
                        <w:p w14:paraId="37495277" w14:textId="77777777" w:rsidR="00813D6D" w:rsidRPr="0063230E" w:rsidRDefault="00000000">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Content>
                              <w:r w:rsidR="00614114">
                                <w:rPr>
                                  <w:i/>
                                  <w:color w:val="004362"/>
                                </w:rPr>
                                <w:t>AARC-G084</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Content>
                            <w:p w14:paraId="12ED6CDC" w14:textId="77777777" w:rsidR="00813D6D" w:rsidRPr="0063230E" w:rsidRDefault="00614114">
                              <w:pPr>
                                <w:rPr>
                                  <w:i/>
                                  <w:color w:val="004362"/>
                                </w:rPr>
                              </w:pPr>
                              <w:r>
                                <w:rPr>
                                  <w:i/>
                                  <w:color w:val="004362"/>
                                </w:rPr>
                                <w:t>Security Operational Baseline for Proxies and Services</w:t>
                              </w:r>
                            </w:p>
                          </w:sdtContent>
                        </w:sdt>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919F374" id="_x0000_t202" coordsize="21600,21600" o:spt="202" path="m,l,21600r21600,l21600,xe">
              <v:stroke joinstyle="miter"/>
              <v:path gradientshapeok="t" o:connecttype="rect"/>
            </v:shapetype>
            <v:shape id="_x0000_s1028" type="#_x0000_t202" style="position:absolute;margin-left:0;margin-top:36.15pt;width:382.3pt;height:56.2pt;z-index:-251649024;visibility:visible;mso-wrap-style:square;mso-width-percent:0;mso-height-percent:0;mso-wrap-distance-left:9pt;mso-wrap-distance-top:3.6pt;mso-wrap-distance-right:9pt;mso-wrap-distance-bottom:3.6pt;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" stroked="f">
              <v:textbox inset="0,0,0,0">
                <w:txbxContent>
                  <w:p w14:paraId="37495277" w14:textId="77777777" w:rsidR="00813D6D" w:rsidRPr="0063230E" w:rsidRDefault="00000000">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Content>
                        <w:r w:rsidR="00614114">
                          <w:rPr>
                            <w:i/>
                            <w:color w:val="004362"/>
                          </w:rPr>
                          <w:t>AARC-G084</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Content>
                      <w:p w14:paraId="12ED6CDC" w14:textId="77777777" w:rsidR="00813D6D" w:rsidRPr="0063230E" w:rsidRDefault="00614114">
                        <w:pPr>
                          <w:rPr>
                            <w:i/>
                            <w:color w:val="004362"/>
                          </w:rPr>
                        </w:pPr>
                        <w:r>
                          <w:rPr>
                            <w:i/>
                            <w:color w:val="004362"/>
                          </w:rPr>
                          <w:t>Security Operational Baseline for Proxies and Services</w:t>
                        </w:r>
                      </w:p>
                    </w:sdtContent>
                  </w:sdt>
                </w:txbxContent>
              </v:textbox>
              <w10:wrap anchorx="margin" anchory="page"/>
            </v:shape>
          </w:pict>
        </mc:Fallback>
      </mc:AlternateContent>
    </w:r>
    <w:r w:rsidR="008E36FA" w:rsidRPr="008E36FA">
      <w:rPr>
        <w:i/>
        <w:noProof/>
        <w:color w:val="004362"/>
        <w:lang w:eastAsia="en-GB"/>
      </w:rPr>
      <w:drawing>
        <wp:anchor distT="0" distB="0" distL="114300" distR="114300" simplePos="0" relativeHeight="251661312" behindDoc="0" locked="0" layoutInCell="1" allowOverlap="1" wp14:anchorId="175B868C" wp14:editId="2D45651A">
          <wp:simplePos x="0" y="0"/>
          <wp:positionH relativeFrom="column">
            <wp:posOffset>5137150</wp:posOffset>
          </wp:positionH>
          <wp:positionV relativeFrom="paragraph">
            <wp:posOffset>-13335</wp:posOffset>
          </wp:positionV>
          <wp:extent cx="832485" cy="753110"/>
          <wp:effectExtent l="0" t="0" r="5715" b="8890"/>
          <wp:wrapNone/>
          <wp:docPr id="5" name="Picture 5"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DB7577"/>
    <w:multiLevelType w:val="multilevel"/>
    <w:tmpl w:val="59A226C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Heading3"/>
      <w:lvlText w:val="%1.%2.%3."/>
      <w:lvlJc w:val="left"/>
      <w:pPr>
        <w:ind w:left="1224" w:hanging="504"/>
      </w:pPr>
      <w:rPr>
        <w:rFonts w:ascii="Arial" w:hAnsi="Arial" w:cs="Arial" w:hint="default"/>
        <w:color w:val="006D9E"/>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32CB41DE"/>
    <w:multiLevelType w:val="multilevel"/>
    <w:tmpl w:val="0809001F"/>
    <w:lvl w:ilvl="0">
      <w:start w:val="1"/>
      <w:numFmt w:val="decimal"/>
      <w:lvlText w:val="%1."/>
      <w:lvlJc w:val="left"/>
      <w:pPr>
        <w:ind w:left="360" w:hanging="360"/>
      </w:pPr>
      <w:rPr>
        <w:rFonts w:hint="default"/>
        <w:color w:val="008DB4"/>
        <w:sz w:val="36"/>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F1257FF"/>
    <w:multiLevelType w:val="multilevel"/>
    <w:tmpl w:val="8066672E"/>
    <w:lvl w:ilvl="0">
      <w:start w:val="1"/>
      <w:numFmt w:val="decimal"/>
      <w:pStyle w:val="Heading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792" w:hanging="432"/>
      </w:pPr>
      <w:rPr>
        <w:color w:val="006D9E"/>
      </w:rPr>
    </w:lvl>
    <w:lvl w:ilvl="2">
      <w:start w:val="1"/>
      <w:numFmt w:val="decimal"/>
      <w:lvlText w:val="%1.%2.%3."/>
      <w:lvlJc w:val="left"/>
      <w:pPr>
        <w:ind w:left="1224" w:hanging="504"/>
      </w:pPr>
      <w:rPr>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4A83021"/>
    <w:multiLevelType w:val="multilevel"/>
    <w:tmpl w:val="0809001F"/>
    <w:lvl w:ilvl="0">
      <w:start w:val="1"/>
      <w:numFmt w:val="decimal"/>
      <w:lvlText w:val="%1."/>
      <w:lvlJc w:val="left"/>
      <w:pPr>
        <w:ind w:left="360" w:hanging="360"/>
      </w:pPr>
      <w:rPr>
        <w:rFonts w:hint="default"/>
        <w:color w:val="008DB4"/>
        <w:sz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CFE7F9D"/>
    <w:multiLevelType w:val="hybridMultilevel"/>
    <w:tmpl w:val="EC4A80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25437E1"/>
    <w:multiLevelType w:val="hybridMultilevel"/>
    <w:tmpl w:val="F064EF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3D507BD"/>
    <w:multiLevelType w:val="hybridMultilevel"/>
    <w:tmpl w:val="120EFB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56390212">
    <w:abstractNumId w:val="1"/>
  </w:num>
  <w:num w:numId="2" w16cid:durableId="1577473699">
    <w:abstractNumId w:val="3"/>
  </w:num>
  <w:num w:numId="3" w16cid:durableId="399329548">
    <w:abstractNumId w:val="2"/>
  </w:num>
  <w:num w:numId="4" w16cid:durableId="958099047">
    <w:abstractNumId w:val="0"/>
  </w:num>
  <w:num w:numId="5" w16cid:durableId="1244030596">
    <w:abstractNumId w:val="6"/>
  </w:num>
  <w:num w:numId="6" w16cid:durableId="439838619">
    <w:abstractNumId w:val="5"/>
  </w:num>
  <w:num w:numId="7" w16cid:durableId="8535093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114"/>
    <w:rsid w:val="00047953"/>
    <w:rsid w:val="0009037F"/>
    <w:rsid w:val="000E221C"/>
    <w:rsid w:val="001452D0"/>
    <w:rsid w:val="0023252C"/>
    <w:rsid w:val="00293C91"/>
    <w:rsid w:val="002B33F8"/>
    <w:rsid w:val="002E6644"/>
    <w:rsid w:val="00353D6B"/>
    <w:rsid w:val="003B43B8"/>
    <w:rsid w:val="003E1B53"/>
    <w:rsid w:val="00457D5E"/>
    <w:rsid w:val="00465448"/>
    <w:rsid w:val="00500907"/>
    <w:rsid w:val="0057462C"/>
    <w:rsid w:val="005841E5"/>
    <w:rsid w:val="005D50FC"/>
    <w:rsid w:val="005E49B1"/>
    <w:rsid w:val="005E6978"/>
    <w:rsid w:val="00614114"/>
    <w:rsid w:val="0063049A"/>
    <w:rsid w:val="0063230E"/>
    <w:rsid w:val="00677651"/>
    <w:rsid w:val="007040AD"/>
    <w:rsid w:val="00742E28"/>
    <w:rsid w:val="00775726"/>
    <w:rsid w:val="00797691"/>
    <w:rsid w:val="007A0A68"/>
    <w:rsid w:val="007A2CBC"/>
    <w:rsid w:val="00813D6D"/>
    <w:rsid w:val="008228BE"/>
    <w:rsid w:val="008A10E7"/>
    <w:rsid w:val="008A15FC"/>
    <w:rsid w:val="008B7956"/>
    <w:rsid w:val="008E36FA"/>
    <w:rsid w:val="008E4955"/>
    <w:rsid w:val="008F7DC8"/>
    <w:rsid w:val="009100AC"/>
    <w:rsid w:val="009507DD"/>
    <w:rsid w:val="0096017C"/>
    <w:rsid w:val="0098074C"/>
    <w:rsid w:val="00996390"/>
    <w:rsid w:val="009A037C"/>
    <w:rsid w:val="00A66C6D"/>
    <w:rsid w:val="00A84426"/>
    <w:rsid w:val="00AA14AF"/>
    <w:rsid w:val="00AA38E0"/>
    <w:rsid w:val="00B558EB"/>
    <w:rsid w:val="00B667EB"/>
    <w:rsid w:val="00B6738B"/>
    <w:rsid w:val="00B71B09"/>
    <w:rsid w:val="00BA2E7C"/>
    <w:rsid w:val="00C14C8F"/>
    <w:rsid w:val="00C207AF"/>
    <w:rsid w:val="00C442F1"/>
    <w:rsid w:val="00C5145F"/>
    <w:rsid w:val="00C84BD5"/>
    <w:rsid w:val="00CC638A"/>
    <w:rsid w:val="00CF3822"/>
    <w:rsid w:val="00D207D0"/>
    <w:rsid w:val="00D443F4"/>
    <w:rsid w:val="00D82D08"/>
    <w:rsid w:val="00DC280D"/>
    <w:rsid w:val="00E30A2F"/>
    <w:rsid w:val="00F014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C14352"/>
  <w15:chartTrackingRefBased/>
  <w15:docId w15:val="{8639BFCC-11C1-428D-ACA7-5772178B2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28BE"/>
    <w:rPr>
      <w:rFonts w:ascii="Arial" w:hAnsi="Arial"/>
    </w:rPr>
  </w:style>
  <w:style w:type="paragraph" w:styleId="Heading1">
    <w:name w:val="heading 1"/>
    <w:basedOn w:val="Normal"/>
    <w:next w:val="Normal"/>
    <w:link w:val="Heading1Char"/>
    <w:uiPriority w:val="9"/>
    <w:qFormat/>
    <w:rsid w:val="00DC280D"/>
    <w:pPr>
      <w:keepNext/>
      <w:keepLines/>
      <w:numPr>
        <w:numId w:val="3"/>
      </w:numPr>
      <w:tabs>
        <w:tab w:val="left" w:pos="720"/>
      </w:tabs>
      <w:spacing w:before="240" w:after="120"/>
      <w:contextualSpacing/>
      <w:outlineLvl w:val="0"/>
    </w:pPr>
    <w:rPr>
      <w:rFonts w:eastAsiaTheme="majorEastAsia" w:cstheme="majorBidi"/>
      <w:b/>
      <w:color w:val="004362"/>
      <w:sz w:val="44"/>
      <w:szCs w:val="32"/>
    </w:rPr>
  </w:style>
  <w:style w:type="paragraph" w:styleId="Heading2">
    <w:name w:val="heading 2"/>
    <w:basedOn w:val="Heading1"/>
    <w:next w:val="Normal"/>
    <w:link w:val="Heading2Char"/>
    <w:uiPriority w:val="9"/>
    <w:unhideWhenUsed/>
    <w:qFormat/>
    <w:rsid w:val="00DC280D"/>
    <w:pPr>
      <w:numPr>
        <w:ilvl w:val="1"/>
      </w:numPr>
      <w:spacing w:after="0"/>
      <w:ind w:left="432"/>
      <w:outlineLvl w:val="1"/>
    </w:pPr>
    <w:rPr>
      <w:sz w:val="32"/>
    </w:rPr>
  </w:style>
  <w:style w:type="paragraph" w:styleId="Heading3">
    <w:name w:val="heading 3"/>
    <w:basedOn w:val="Normal"/>
    <w:next w:val="Normal"/>
    <w:link w:val="Heading3Char"/>
    <w:uiPriority w:val="9"/>
    <w:unhideWhenUsed/>
    <w:qFormat/>
    <w:rsid w:val="00DC280D"/>
    <w:pPr>
      <w:keepNext/>
      <w:keepLines/>
      <w:numPr>
        <w:ilvl w:val="2"/>
        <w:numId w:val="4"/>
      </w:numPr>
      <w:spacing w:before="120" w:after="0"/>
      <w:ind w:left="720" w:hanging="720"/>
      <w:outlineLvl w:val="2"/>
    </w:pPr>
    <w:rPr>
      <w:rFonts w:eastAsiaTheme="majorEastAsia" w:cs="Arial"/>
      <w:b/>
      <w:color w:val="1F4D78" w:themeColor="accent1" w:themeShade="7F"/>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28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8BE"/>
  </w:style>
  <w:style w:type="paragraph" w:styleId="Footer">
    <w:name w:val="footer"/>
    <w:basedOn w:val="Normal"/>
    <w:link w:val="FooterChar"/>
    <w:uiPriority w:val="99"/>
    <w:unhideWhenUsed/>
    <w:rsid w:val="008228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8BE"/>
  </w:style>
  <w:style w:type="paragraph" w:styleId="Title">
    <w:name w:val="Title"/>
    <w:basedOn w:val="Normal"/>
    <w:next w:val="Normal"/>
    <w:link w:val="TitleChar"/>
    <w:uiPriority w:val="10"/>
    <w:qFormat/>
    <w:rsid w:val="008228BE"/>
    <w:pPr>
      <w:spacing w:before="3600" w:after="2400" w:line="240" w:lineRule="auto"/>
      <w:contextualSpacing/>
    </w:pPr>
    <w:rPr>
      <w:rFonts w:eastAsiaTheme="majorEastAsia" w:cstheme="majorBidi"/>
      <w:b/>
      <w:color w:val="004362"/>
      <w:spacing w:val="-10"/>
      <w:kern w:val="28"/>
      <w:sz w:val="44"/>
      <w:szCs w:val="56"/>
    </w:rPr>
  </w:style>
  <w:style w:type="character" w:customStyle="1" w:styleId="TitleChar">
    <w:name w:val="Title Char"/>
    <w:basedOn w:val="DefaultParagraphFont"/>
    <w:link w:val="Title"/>
    <w:uiPriority w:val="10"/>
    <w:rsid w:val="008228BE"/>
    <w:rPr>
      <w:rFonts w:ascii="Arial" w:eastAsiaTheme="majorEastAsia" w:hAnsi="Arial" w:cstheme="majorBidi"/>
      <w:b/>
      <w:color w:val="004362"/>
      <w:spacing w:val="-10"/>
      <w:kern w:val="28"/>
      <w:sz w:val="44"/>
      <w:szCs w:val="56"/>
    </w:rPr>
  </w:style>
  <w:style w:type="character" w:styleId="PlaceholderText">
    <w:name w:val="Placeholder Text"/>
    <w:basedOn w:val="DefaultParagraphFont"/>
    <w:uiPriority w:val="99"/>
    <w:semiHidden/>
    <w:rsid w:val="008228BE"/>
    <w:rPr>
      <w:color w:val="808080"/>
    </w:rPr>
  </w:style>
  <w:style w:type="paragraph" w:customStyle="1" w:styleId="StatusDescription">
    <w:name w:val="Status Description"/>
    <w:basedOn w:val="Normal"/>
    <w:link w:val="StatusDescriptionChar"/>
    <w:qFormat/>
    <w:rsid w:val="008E36FA"/>
    <w:pPr>
      <w:tabs>
        <w:tab w:val="left" w:pos="2160"/>
      </w:tabs>
      <w:spacing w:after="0"/>
    </w:pPr>
    <w:rPr>
      <w:color w:val="004362"/>
      <w:sz w:val="18"/>
    </w:rPr>
  </w:style>
  <w:style w:type="character" w:customStyle="1" w:styleId="Heading1Char">
    <w:name w:val="Heading 1 Char"/>
    <w:basedOn w:val="DefaultParagraphFont"/>
    <w:link w:val="Heading1"/>
    <w:uiPriority w:val="9"/>
    <w:rsid w:val="00DC280D"/>
    <w:rPr>
      <w:rFonts w:ascii="Arial" w:eastAsiaTheme="majorEastAsia" w:hAnsi="Arial" w:cstheme="majorBidi"/>
      <w:b/>
      <w:color w:val="004362"/>
      <w:sz w:val="44"/>
      <w:szCs w:val="32"/>
    </w:rPr>
  </w:style>
  <w:style w:type="character" w:customStyle="1" w:styleId="StatusDescriptionChar">
    <w:name w:val="Status Description Char"/>
    <w:basedOn w:val="DefaultParagraphFont"/>
    <w:link w:val="StatusDescription"/>
    <w:rsid w:val="008E36FA"/>
    <w:rPr>
      <w:rFonts w:ascii="Arial" w:hAnsi="Arial"/>
      <w:color w:val="004362"/>
      <w:sz w:val="18"/>
    </w:rPr>
  </w:style>
  <w:style w:type="character" w:customStyle="1" w:styleId="Heading2Char">
    <w:name w:val="Heading 2 Char"/>
    <w:basedOn w:val="DefaultParagraphFont"/>
    <w:link w:val="Heading2"/>
    <w:uiPriority w:val="9"/>
    <w:rsid w:val="00DC280D"/>
    <w:rPr>
      <w:rFonts w:ascii="Arial" w:eastAsiaTheme="majorEastAsia" w:hAnsi="Arial" w:cstheme="majorBidi"/>
      <w:b/>
      <w:color w:val="004362"/>
      <w:sz w:val="32"/>
      <w:szCs w:val="32"/>
    </w:rPr>
  </w:style>
  <w:style w:type="paragraph" w:customStyle="1" w:styleId="HeadingAppendix">
    <w:name w:val="Heading Appendix"/>
    <w:basedOn w:val="Normal"/>
    <w:next w:val="Normal"/>
    <w:link w:val="HeadingAppendixChar"/>
    <w:qFormat/>
    <w:rsid w:val="00DC280D"/>
    <w:pPr>
      <w:outlineLvl w:val="0"/>
    </w:pPr>
    <w:rPr>
      <w:b/>
      <w:color w:val="004362"/>
      <w:sz w:val="44"/>
    </w:rPr>
  </w:style>
  <w:style w:type="paragraph" w:styleId="TOCHeading">
    <w:name w:val="TOC Heading"/>
    <w:basedOn w:val="Heading1"/>
    <w:next w:val="Normal"/>
    <w:uiPriority w:val="39"/>
    <w:unhideWhenUsed/>
    <w:qFormat/>
    <w:rsid w:val="00DC280D"/>
    <w:pPr>
      <w:numPr>
        <w:numId w:val="0"/>
      </w:numPr>
      <w:tabs>
        <w:tab w:val="clear" w:pos="720"/>
      </w:tabs>
      <w:spacing w:after="0"/>
      <w:contextualSpacing w:val="0"/>
      <w:outlineLvl w:val="9"/>
    </w:pPr>
    <w:rPr>
      <w:b w:val="0"/>
      <w:color w:val="006D9E"/>
      <w:sz w:val="32"/>
      <w:lang w:val="en-US"/>
    </w:rPr>
  </w:style>
  <w:style w:type="character" w:customStyle="1" w:styleId="HeadingAppendixChar">
    <w:name w:val="Heading Appendix Char"/>
    <w:basedOn w:val="DefaultParagraphFont"/>
    <w:link w:val="HeadingAppendix"/>
    <w:rsid w:val="00DC280D"/>
    <w:rPr>
      <w:rFonts w:ascii="Arial" w:hAnsi="Arial"/>
      <w:b/>
      <w:color w:val="004362"/>
      <w:sz w:val="44"/>
    </w:rPr>
  </w:style>
  <w:style w:type="paragraph" w:styleId="TOC1">
    <w:name w:val="toc 1"/>
    <w:basedOn w:val="Normal"/>
    <w:next w:val="Normal"/>
    <w:autoRedefine/>
    <w:uiPriority w:val="39"/>
    <w:unhideWhenUsed/>
    <w:rsid w:val="00DC280D"/>
    <w:pPr>
      <w:tabs>
        <w:tab w:val="left" w:pos="440"/>
        <w:tab w:val="right" w:leader="dot" w:pos="9016"/>
      </w:tabs>
      <w:spacing w:after="100"/>
    </w:pPr>
  </w:style>
  <w:style w:type="paragraph" w:styleId="TOC2">
    <w:name w:val="toc 2"/>
    <w:basedOn w:val="Normal"/>
    <w:next w:val="Normal"/>
    <w:autoRedefine/>
    <w:uiPriority w:val="39"/>
    <w:unhideWhenUsed/>
    <w:rsid w:val="0009037F"/>
    <w:pPr>
      <w:spacing w:after="100"/>
      <w:ind w:left="220"/>
    </w:pPr>
  </w:style>
  <w:style w:type="character" w:styleId="Hyperlink">
    <w:name w:val="Hyperlink"/>
    <w:basedOn w:val="DefaultParagraphFont"/>
    <w:uiPriority w:val="99"/>
    <w:unhideWhenUsed/>
    <w:rsid w:val="0009037F"/>
    <w:rPr>
      <w:color w:val="0563C1" w:themeColor="hyperlink"/>
      <w:u w:val="single"/>
    </w:rPr>
  </w:style>
  <w:style w:type="character" w:customStyle="1" w:styleId="Heading3Char">
    <w:name w:val="Heading 3 Char"/>
    <w:basedOn w:val="DefaultParagraphFont"/>
    <w:link w:val="Heading3"/>
    <w:uiPriority w:val="9"/>
    <w:rsid w:val="00DC280D"/>
    <w:rPr>
      <w:rFonts w:ascii="Arial" w:eastAsiaTheme="majorEastAsia" w:hAnsi="Arial" w:cs="Arial"/>
      <w:b/>
      <w:color w:val="1F4D78" w:themeColor="accent1" w:themeShade="7F"/>
      <w:sz w:val="28"/>
      <w:szCs w:val="28"/>
    </w:rPr>
  </w:style>
  <w:style w:type="paragraph" w:styleId="TOC3">
    <w:name w:val="toc 3"/>
    <w:basedOn w:val="Normal"/>
    <w:next w:val="Normal"/>
    <w:autoRedefine/>
    <w:uiPriority w:val="39"/>
    <w:unhideWhenUsed/>
    <w:rsid w:val="00DC280D"/>
    <w:pPr>
      <w:spacing w:after="100"/>
      <w:ind w:left="440"/>
    </w:pPr>
  </w:style>
  <w:style w:type="paragraph" w:customStyle="1" w:styleId="ReferencesList">
    <w:name w:val="References List"/>
    <w:basedOn w:val="Normal"/>
    <w:link w:val="ReferencesListChar"/>
    <w:qFormat/>
    <w:rsid w:val="008F7DC8"/>
    <w:pPr>
      <w:tabs>
        <w:tab w:val="left" w:pos="1440"/>
      </w:tabs>
      <w:spacing w:after="0"/>
      <w:ind w:left="1440" w:hanging="1440"/>
    </w:pPr>
  </w:style>
  <w:style w:type="character" w:customStyle="1" w:styleId="ReferencesListChar">
    <w:name w:val="References List Char"/>
    <w:basedOn w:val="DefaultParagraphFont"/>
    <w:link w:val="ReferencesList"/>
    <w:rsid w:val="008F7DC8"/>
    <w:rPr>
      <w:rFonts w:ascii="Arial" w:hAnsi="Arial"/>
    </w:rPr>
  </w:style>
  <w:style w:type="paragraph" w:styleId="ListParagraph">
    <w:name w:val="List Paragraph"/>
    <w:basedOn w:val="Normal"/>
    <w:uiPriority w:val="34"/>
    <w:qFormat/>
    <w:rsid w:val="00C207AF"/>
    <w:pPr>
      <w:spacing w:after="80"/>
      <w:ind w:left="720"/>
    </w:pPr>
  </w:style>
  <w:style w:type="paragraph" w:styleId="BodyText">
    <w:name w:val="Body Text"/>
    <w:basedOn w:val="Normal"/>
    <w:link w:val="BodyTextChar"/>
    <w:qFormat/>
    <w:rsid w:val="00500907"/>
    <w:pPr>
      <w:spacing w:after="120"/>
      <w:jc w:val="both"/>
    </w:pPr>
    <w:rPr>
      <w:rFonts w:asciiTheme="minorHAnsi" w:hAnsiTheme="minorHAnsi"/>
      <w:noProof/>
      <w:sz w:val="20"/>
      <w:szCs w:val="16"/>
    </w:rPr>
  </w:style>
  <w:style w:type="character" w:customStyle="1" w:styleId="BodyTextChar">
    <w:name w:val="Body Text Char"/>
    <w:basedOn w:val="DefaultParagraphFont"/>
    <w:link w:val="BodyText"/>
    <w:rsid w:val="00500907"/>
    <w:rPr>
      <w:noProof/>
      <w:sz w:val="20"/>
      <w:szCs w:val="16"/>
    </w:rPr>
  </w:style>
  <w:style w:type="paragraph" w:customStyle="1" w:styleId="Tabletext">
    <w:name w:val="Table text"/>
    <w:basedOn w:val="BodyText"/>
    <w:autoRedefine/>
    <w:uiPriority w:val="39"/>
    <w:qFormat/>
    <w:rsid w:val="007A0A68"/>
    <w:pPr>
      <w:spacing w:after="0" w:line="240" w:lineRule="auto"/>
      <w:jc w:val="left"/>
    </w:pPr>
    <w:rPr>
      <w:rFonts w:eastAsia="Times New Roman" w:cs="Times New Roman"/>
      <w:iCs/>
      <w:szCs w:val="24"/>
    </w:rPr>
  </w:style>
  <w:style w:type="table" w:styleId="GridTable1Light-Accent1">
    <w:name w:val="Grid Table 1 Light Accent 1"/>
    <w:basedOn w:val="TableNormal"/>
    <w:uiPriority w:val="46"/>
    <w:rsid w:val="007A0A68"/>
    <w:pPr>
      <w:spacing w:after="0" w:line="240" w:lineRule="auto"/>
    </w:pPr>
    <w:rPr>
      <w:rFonts w:cs="Times New Roman (Body CS)"/>
      <w:sz w:val="20"/>
      <w:szCs w:val="24"/>
    </w:r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styleId="FootnoteText">
    <w:name w:val="footnote text"/>
    <w:basedOn w:val="Normal"/>
    <w:link w:val="FootnoteTextChar"/>
    <w:autoRedefine/>
    <w:uiPriority w:val="99"/>
    <w:unhideWhenUsed/>
    <w:qFormat/>
    <w:rsid w:val="007A0A68"/>
    <w:pPr>
      <w:spacing w:after="0" w:line="240" w:lineRule="auto"/>
    </w:pPr>
    <w:rPr>
      <w:rFonts w:asciiTheme="minorHAnsi" w:hAnsiTheme="minorHAnsi"/>
      <w:noProof/>
      <w:sz w:val="18"/>
      <w:szCs w:val="20"/>
    </w:rPr>
  </w:style>
  <w:style w:type="character" w:customStyle="1" w:styleId="FootnoteTextChar">
    <w:name w:val="Footnote Text Char"/>
    <w:basedOn w:val="DefaultParagraphFont"/>
    <w:link w:val="FootnoteText"/>
    <w:uiPriority w:val="99"/>
    <w:qFormat/>
    <w:rsid w:val="007A0A68"/>
    <w:rPr>
      <w:noProof/>
      <w:sz w:val="18"/>
      <w:szCs w:val="20"/>
    </w:rPr>
  </w:style>
  <w:style w:type="character" w:styleId="FootnoteReference">
    <w:name w:val="footnote reference"/>
    <w:basedOn w:val="DefaultParagraphFont"/>
    <w:unhideWhenUsed/>
    <w:qFormat/>
    <w:rsid w:val="007A0A68"/>
    <w:rPr>
      <w:vertAlign w:val="superscript"/>
    </w:rPr>
  </w:style>
  <w:style w:type="character" w:styleId="UnresolvedMention">
    <w:name w:val="Unresolved Mention"/>
    <w:basedOn w:val="DefaultParagraphFont"/>
    <w:uiPriority w:val="99"/>
    <w:semiHidden/>
    <w:unhideWhenUsed/>
    <w:rsid w:val="00D207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aarc-community.org/guidelines/aarc-g0" TargetMode="External"/><Relationship Id="rId18"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aarc-community.org/guidelines/aarc-g080"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refeds.org/sirtfi/"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ietf.org/rfc/rfc2119.tx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H:\Home\davidg\Projects-misc\Terena\AARC\Templates\AARC-SAtemplate-2018.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F4626CF810440639A4B8786F7A4163F"/>
        <w:category>
          <w:name w:val="General"/>
          <w:gallery w:val="placeholder"/>
        </w:category>
        <w:types>
          <w:type w:val="bbPlcHdr"/>
        </w:types>
        <w:behaviors>
          <w:behavior w:val="content"/>
        </w:behaviors>
        <w:guid w:val="{AC35A58C-058E-4A56-8EBE-FC199D934CAA}"/>
      </w:docPartPr>
      <w:docPartBody>
        <w:p w:rsidR="006614FB" w:rsidRDefault="009E1C38">
          <w:pPr>
            <w:pStyle w:val="4F4626CF810440639A4B8786F7A4163F"/>
          </w:pPr>
          <w:r w:rsidRPr="00560755">
            <w:rPr>
              <w:rStyle w:val="PlaceholderText"/>
            </w:rPr>
            <w:t>[Title]</w:t>
          </w:r>
        </w:p>
      </w:docPartBody>
    </w:docPart>
    <w:docPart>
      <w:docPartPr>
        <w:name w:val="25BB418ACD9242E08E5FCE64148B8EBD"/>
        <w:category>
          <w:name w:val="General"/>
          <w:gallery w:val="placeholder"/>
        </w:category>
        <w:types>
          <w:type w:val="bbPlcHdr"/>
        </w:types>
        <w:behaviors>
          <w:behavior w:val="content"/>
        </w:behaviors>
        <w:guid w:val="{8ED95EAC-A742-42B9-81F6-2D69A89B06FA}"/>
      </w:docPartPr>
      <w:docPartBody>
        <w:p w:rsidR="006614FB" w:rsidRDefault="009E1C38">
          <w:pPr>
            <w:pStyle w:val="25BB418ACD9242E08E5FCE64148B8EBD"/>
          </w:pPr>
          <w:r w:rsidRPr="00560755">
            <w:rPr>
              <w:rStyle w:val="PlaceholderText"/>
            </w:rPr>
            <w:t>[Publish Date]</w:t>
          </w:r>
        </w:p>
      </w:docPartBody>
    </w:docPart>
    <w:docPart>
      <w:docPartPr>
        <w:name w:val="9B051B1261DA40E98F3AA521EA427B9A"/>
        <w:category>
          <w:name w:val="General"/>
          <w:gallery w:val="placeholder"/>
        </w:category>
        <w:types>
          <w:type w:val="bbPlcHdr"/>
        </w:types>
        <w:behaviors>
          <w:behavior w:val="content"/>
        </w:behaviors>
        <w:guid w:val="{C6C2F145-7757-4504-ACA2-4A2B11AB8A68}"/>
      </w:docPartPr>
      <w:docPartBody>
        <w:p w:rsidR="006614FB" w:rsidRDefault="009E1C38">
          <w:pPr>
            <w:pStyle w:val="9B051B1261DA40E98F3AA521EA427B9A"/>
          </w:pPr>
          <w:r w:rsidRPr="00560755">
            <w:rPr>
              <w:rStyle w:val="PlaceholderText"/>
            </w:rPr>
            <w:t>[Author]</w:t>
          </w:r>
        </w:p>
      </w:docPartBody>
    </w:docPart>
    <w:docPart>
      <w:docPartPr>
        <w:name w:val="FDB166F15F2F4BCCB293B31291437181"/>
        <w:category>
          <w:name w:val="General"/>
          <w:gallery w:val="placeholder"/>
        </w:category>
        <w:types>
          <w:type w:val="bbPlcHdr"/>
        </w:types>
        <w:behaviors>
          <w:behavior w:val="content"/>
        </w:behaviors>
        <w:guid w:val="{66904548-5899-4B18-B9EB-1382D5E9ADFF}"/>
      </w:docPartPr>
      <w:docPartBody>
        <w:p w:rsidR="006614FB" w:rsidRDefault="009E1C38">
          <w:pPr>
            <w:pStyle w:val="FDB166F15F2F4BCCB293B31291437181"/>
          </w:pPr>
          <w:r w:rsidRPr="00560755">
            <w:rPr>
              <w:rStyle w:val="PlaceholderText"/>
            </w:rPr>
            <w:t>[Category]</w:t>
          </w:r>
        </w:p>
      </w:docPartBody>
    </w:docPart>
    <w:docPart>
      <w:docPartPr>
        <w:name w:val="F398174B09824E0E990D149589B55653"/>
        <w:category>
          <w:name w:val="General"/>
          <w:gallery w:val="placeholder"/>
        </w:category>
        <w:types>
          <w:type w:val="bbPlcHdr"/>
        </w:types>
        <w:behaviors>
          <w:behavior w:val="content"/>
        </w:behaviors>
        <w:guid w:val="{071D51CF-2CF7-4D8E-A0E8-8C937C803CDC}"/>
      </w:docPartPr>
      <w:docPartBody>
        <w:p w:rsidR="006614FB" w:rsidRDefault="009E1C38">
          <w:pPr>
            <w:pStyle w:val="F398174B09824E0E990D149589B55653"/>
          </w:pPr>
          <w:r w:rsidRPr="00560755">
            <w:rPr>
              <w:rStyle w:val="PlaceholderText"/>
            </w:rPr>
            <w:t>[Title]</w:t>
          </w:r>
        </w:p>
      </w:docPartBody>
    </w:docPart>
    <w:docPart>
      <w:docPartPr>
        <w:name w:val="2DE20554D927425EBF481C61426C0DF5"/>
        <w:category>
          <w:name w:val="General"/>
          <w:gallery w:val="placeholder"/>
        </w:category>
        <w:types>
          <w:type w:val="bbPlcHdr"/>
        </w:types>
        <w:behaviors>
          <w:behavior w:val="content"/>
        </w:behaviors>
        <w:guid w:val="{A3A1425F-3CE3-45AE-9731-0D7129DC0B4F}"/>
      </w:docPartPr>
      <w:docPartBody>
        <w:p w:rsidR="006614FB" w:rsidRDefault="009E1C38">
          <w:pPr>
            <w:pStyle w:val="2DE20554D927425EBF481C61426C0DF5"/>
          </w:pPr>
          <w:r w:rsidRPr="00560755">
            <w:rPr>
              <w:rStyle w:val="PlaceholderText"/>
            </w:rPr>
            <w:t>[Category]</w:t>
          </w:r>
        </w:p>
      </w:docPartBody>
    </w:docPart>
    <w:docPart>
      <w:docPartPr>
        <w:name w:val="75D718677DC34FE09F6B601F026FC736"/>
        <w:category>
          <w:name w:val="General"/>
          <w:gallery w:val="placeholder"/>
        </w:category>
        <w:types>
          <w:type w:val="bbPlcHdr"/>
        </w:types>
        <w:behaviors>
          <w:behavior w:val="content"/>
        </w:behaviors>
        <w:guid w:val="{D8B781C8-6C65-4CBA-859C-BB770A5B5C24}"/>
      </w:docPartPr>
      <w:docPartBody>
        <w:p w:rsidR="006614FB" w:rsidRDefault="009E1C38">
          <w:pPr>
            <w:pStyle w:val="75D718677DC34FE09F6B601F026FC736"/>
          </w:pPr>
          <w:r w:rsidRPr="00560755">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Body CS)">
    <w:altName w:val="Times New Roman"/>
    <w:panose1 w:val="00000000000000000000"/>
    <w:charset w:val="00"/>
    <w:family w:val="roman"/>
    <w:notTrueType/>
    <w:pitch w:val="default"/>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1C38"/>
    <w:rsid w:val="00352484"/>
    <w:rsid w:val="005841E5"/>
    <w:rsid w:val="006614FB"/>
    <w:rsid w:val="009E1C38"/>
    <w:rsid w:val="00E127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F4626CF810440639A4B8786F7A4163F">
    <w:name w:val="4F4626CF810440639A4B8786F7A4163F"/>
  </w:style>
  <w:style w:type="paragraph" w:customStyle="1" w:styleId="25BB418ACD9242E08E5FCE64148B8EBD">
    <w:name w:val="25BB418ACD9242E08E5FCE64148B8EBD"/>
  </w:style>
  <w:style w:type="paragraph" w:customStyle="1" w:styleId="9B051B1261DA40E98F3AA521EA427B9A">
    <w:name w:val="9B051B1261DA40E98F3AA521EA427B9A"/>
  </w:style>
  <w:style w:type="paragraph" w:customStyle="1" w:styleId="FDB166F15F2F4BCCB293B31291437181">
    <w:name w:val="FDB166F15F2F4BCCB293B31291437181"/>
  </w:style>
  <w:style w:type="paragraph" w:customStyle="1" w:styleId="F398174B09824E0E990D149589B55653">
    <w:name w:val="F398174B09824E0E990D149589B55653"/>
  </w:style>
  <w:style w:type="paragraph" w:customStyle="1" w:styleId="2DE20554D927425EBF481C61426C0DF5">
    <w:name w:val="2DE20554D927425EBF481C61426C0DF5"/>
  </w:style>
  <w:style w:type="paragraph" w:customStyle="1" w:styleId="75D718677DC34FE09F6B601F026FC736">
    <w:name w:val="75D718677DC34FE09F6B601F026FC73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2025-10-03T00:00:00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22C54AE-0520-49F6-BF39-BFA46C1A39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AARC-SAtemplate-2018.dotx</Template>
  <TotalTime>45</TotalTime>
  <Pages>5</Pages>
  <Words>1103</Words>
  <Characters>6289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Security Operational Baseline for Proxies and Services</vt:lpstr>
    </vt:vector>
  </TitlesOfParts>
  <Company>Nikhef</Company>
  <LinksUpToDate>false</LinksUpToDate>
  <CharactersWithSpaces>7378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Security Operational Baseline for Proxies and Services</dc:title>
  <dc:subject>Operational Security</dc:subject>
  <dc:creator>David L. Groep (ed.);Alf Moens;Daniel Kouřil;Baptise Grenier;David Crooks;David Kelsey;Ian Neilson;Liam Atherton;Linda Cornwall;Marcus Hardt;Matt Viljoen;Peter Bolha;Pinja Koskinen;Ralph Niederberger;Romain Wartel;Sven Gabriel;and Urpo Kaila</dc:creator>
  <cp:keywords>security; opsec; sirtfi; pdkv2</cp:keywords>
  <dc:description/>
  <cp:lastModifiedBy>davidg</cp:lastModifiedBy>
  <cp:revision>30</cp:revision>
  <cp:lastPrinted>2025-10-14T12:32:00Z</cp:lastPrinted>
  <dcterms:created xsi:type="dcterms:W3CDTF">2025-03-28T09:53:00Z</dcterms:created>
  <dcterms:modified xsi:type="dcterms:W3CDTF">2025-10-14T12:41:00Z</dcterms:modified>
  <cp:category>AARC-G084</cp:category>
  <cp:contentStatus>IMPORT</cp:contentStatus>
</cp:coreProperties>
</file>